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F417" w14:textId="0D5D0205" w:rsidR="00AF1997" w:rsidRDefault="00F02D0E" w:rsidP="00C22420">
      <w:pPr>
        <w:pStyle w:val="Titre1"/>
        <w:jc w:val="center"/>
        <w:rPr>
          <w:rFonts w:ascii="Open Sans" w:hAnsi="Open Sans" w:cs="Open Sans"/>
        </w:rPr>
      </w:pPr>
      <w:r w:rsidRPr="00F02D0E">
        <w:rPr>
          <w:rFonts w:ascii="Open Sans" w:hAnsi="Open Sans" w:cs="Open Sans"/>
        </w:rPr>
        <w:t>COMPTE-RENDU SÉQUENCE RÉFLEXIVE</w:t>
      </w:r>
    </w:p>
    <w:p w14:paraId="734754C1" w14:textId="77777777" w:rsidR="001F61B0" w:rsidRPr="001F61B0" w:rsidRDefault="001F61B0" w:rsidP="001F61B0"/>
    <w:p w14:paraId="2A1FDEB6" w14:textId="5351EB97" w:rsidR="00F02D0E" w:rsidRDefault="00327855" w:rsidP="00327855">
      <w:pPr>
        <w:pStyle w:val="Titre3"/>
        <w:rPr>
          <w:rFonts w:ascii="Open Sans" w:hAnsi="Open Sans" w:cs="Open Sans"/>
        </w:rPr>
      </w:pPr>
      <w:r w:rsidRPr="00992B3F">
        <w:rPr>
          <w:rFonts w:ascii="Open Sans" w:hAnsi="Open Sans" w:cs="Open Sans"/>
        </w:rPr>
        <w:t xml:space="preserve">MODULE </w:t>
      </w:r>
      <w:r w:rsidR="00375A6D">
        <w:rPr>
          <w:rFonts w:ascii="Open Sans" w:hAnsi="Open Sans" w:cs="Open Sans"/>
        </w:rPr>
        <w:t>6</w:t>
      </w:r>
      <w:r w:rsidRPr="00992B3F">
        <w:rPr>
          <w:rFonts w:ascii="Open Sans" w:hAnsi="Open Sans" w:cs="Open Sans"/>
        </w:rPr>
        <w:t xml:space="preserve"> FORMATION | </w:t>
      </w:r>
      <w:r w:rsidR="00C22420">
        <w:rPr>
          <w:rFonts w:ascii="Open Sans" w:hAnsi="Open Sans" w:cs="Open Sans"/>
        </w:rPr>
        <w:t>M</w:t>
      </w:r>
      <w:r w:rsidRPr="00992B3F">
        <w:rPr>
          <w:rFonts w:ascii="Open Sans" w:hAnsi="Open Sans" w:cs="Open Sans"/>
        </w:rPr>
        <w:t>O-ASGC-N1</w:t>
      </w:r>
    </w:p>
    <w:p w14:paraId="7C11AC03" w14:textId="77777777" w:rsidR="00327855" w:rsidRPr="00327855" w:rsidRDefault="00327855" w:rsidP="0032785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2D0E" w14:paraId="49DC834E" w14:textId="77777777" w:rsidTr="00B413A4">
        <w:tc>
          <w:tcPr>
            <w:tcW w:w="5228" w:type="dxa"/>
          </w:tcPr>
          <w:p w14:paraId="2DD50E4D" w14:textId="1F24D604" w:rsidR="00F02D0E" w:rsidRDefault="00F02D0E" w:rsidP="00B413A4">
            <w:pPr>
              <w:rPr>
                <w:rFonts w:ascii="Open Sans" w:hAnsi="Open Sans" w:cs="Open Sans"/>
              </w:rPr>
            </w:pPr>
            <w:r>
              <w:rPr>
                <w:rFonts w:ascii="Open Sans" w:hAnsi="Open Sans" w:cs="Open Sans"/>
                <w:u w:val="single"/>
              </w:rPr>
              <w:t>SALARIE APPRENANT</w:t>
            </w:r>
          </w:p>
        </w:tc>
        <w:tc>
          <w:tcPr>
            <w:tcW w:w="5228" w:type="dxa"/>
          </w:tcPr>
          <w:p w14:paraId="61926FEB" w14:textId="6128F734" w:rsidR="00F02D0E" w:rsidRDefault="00F02D0E" w:rsidP="00B413A4">
            <w:pPr>
              <w:rPr>
                <w:rFonts w:ascii="Open Sans" w:hAnsi="Open Sans" w:cs="Open Sans"/>
              </w:rPr>
            </w:pPr>
            <w:r>
              <w:rPr>
                <w:rFonts w:ascii="Open Sans" w:hAnsi="Open Sans" w:cs="Open Sans"/>
                <w:u w:val="single"/>
              </w:rPr>
              <w:t>ACCOMPAGNATEUR AFEST</w:t>
            </w:r>
          </w:p>
        </w:tc>
      </w:tr>
      <w:tr w:rsidR="00F02D0E" w14:paraId="6EFD64CD" w14:textId="77777777" w:rsidTr="00B413A4">
        <w:tc>
          <w:tcPr>
            <w:tcW w:w="5228" w:type="dxa"/>
          </w:tcPr>
          <w:p w14:paraId="541FC141" w14:textId="77777777" w:rsidR="00F02D0E" w:rsidRDefault="00F02D0E" w:rsidP="00B413A4">
            <w:pPr>
              <w:rPr>
                <w:rFonts w:ascii="Open Sans" w:hAnsi="Open Sans" w:cs="Open Sans"/>
              </w:rPr>
            </w:pPr>
            <w:r>
              <w:rPr>
                <w:rFonts w:ascii="Open Sans" w:hAnsi="Open Sans" w:cs="Open Sans"/>
              </w:rPr>
              <w:t>Léa SIRRIS</w:t>
            </w:r>
          </w:p>
          <w:p w14:paraId="2BA6279F" w14:textId="652A4CDD" w:rsidR="00F02D0E" w:rsidRDefault="00F02D0E" w:rsidP="00B413A4">
            <w:pPr>
              <w:rPr>
                <w:rFonts w:ascii="Open Sans" w:hAnsi="Open Sans" w:cs="Open Sans"/>
              </w:rPr>
            </w:pPr>
            <w:r>
              <w:rPr>
                <w:rFonts w:ascii="Open Sans" w:hAnsi="Open Sans" w:cs="Open Sans"/>
              </w:rPr>
              <w:t>Technicienne Support Logiciel N1</w:t>
            </w:r>
          </w:p>
        </w:tc>
        <w:tc>
          <w:tcPr>
            <w:tcW w:w="5228" w:type="dxa"/>
          </w:tcPr>
          <w:p w14:paraId="3995871A" w14:textId="77777777" w:rsidR="00F02D0E" w:rsidRDefault="00F02D0E" w:rsidP="00B413A4">
            <w:pPr>
              <w:rPr>
                <w:rFonts w:ascii="Open Sans" w:hAnsi="Open Sans" w:cs="Open Sans"/>
              </w:rPr>
            </w:pPr>
            <w:r>
              <w:rPr>
                <w:rFonts w:ascii="Open Sans" w:hAnsi="Open Sans" w:cs="Open Sans"/>
              </w:rPr>
              <w:t>Emilie CARION</w:t>
            </w:r>
          </w:p>
          <w:p w14:paraId="204AC1E6" w14:textId="095BD69B" w:rsidR="00F02D0E" w:rsidRDefault="00F02D0E" w:rsidP="00B413A4">
            <w:pPr>
              <w:rPr>
                <w:rFonts w:ascii="Open Sans" w:hAnsi="Open Sans" w:cs="Open Sans"/>
              </w:rPr>
            </w:pPr>
            <w:r>
              <w:rPr>
                <w:rFonts w:ascii="Open Sans" w:hAnsi="Open Sans" w:cs="Open Sans"/>
              </w:rPr>
              <w:t>Technicienne Support Logiciel N2</w:t>
            </w:r>
          </w:p>
        </w:tc>
      </w:tr>
    </w:tbl>
    <w:p w14:paraId="06448512" w14:textId="77777777" w:rsidR="00327855" w:rsidRDefault="00327855" w:rsidP="001138BB">
      <w:pPr>
        <w:pStyle w:val="Sansinterligne"/>
        <w:rPr>
          <w:rFonts w:ascii="Open Sans" w:hAnsi="Open Sans" w:cs="Open Sans"/>
          <w:u w:val="single"/>
        </w:rPr>
      </w:pPr>
    </w:p>
    <w:p w14:paraId="4BA716C5" w14:textId="7415E023" w:rsidR="001138BB" w:rsidRPr="001138BB" w:rsidRDefault="00E55A54" w:rsidP="001138BB">
      <w:pPr>
        <w:pStyle w:val="Sansinterligne"/>
        <w:rPr>
          <w:rFonts w:ascii="Open Sans" w:hAnsi="Open Sans" w:cs="Open Sans"/>
          <w:u w:val="single"/>
        </w:rPr>
      </w:pPr>
      <w:r w:rsidRPr="001138BB">
        <w:rPr>
          <w:rFonts w:ascii="Open Sans" w:hAnsi="Open Sans" w:cs="Open Sans"/>
          <w:u w:val="single"/>
        </w:rPr>
        <w:t>ACTION DE FORMATION</w:t>
      </w:r>
    </w:p>
    <w:p w14:paraId="3CE6D623" w14:textId="77777777" w:rsidR="001138BB" w:rsidRDefault="001138BB" w:rsidP="001138BB">
      <w:pPr>
        <w:pStyle w:val="Sansinterligne"/>
        <w:rPr>
          <w:rFonts w:ascii="Open Sans" w:hAnsi="Open Sans" w:cs="Open Sans"/>
        </w:rPr>
      </w:pPr>
    </w:p>
    <w:p w14:paraId="3A405921" w14:textId="4CB3518D" w:rsidR="00E55A54" w:rsidRPr="00C13F57" w:rsidRDefault="003006F8" w:rsidP="00F547EB">
      <w:pPr>
        <w:rPr>
          <w:rFonts w:ascii="Open Sans" w:hAnsi="Open Sans" w:cs="Open Sans"/>
        </w:rPr>
      </w:pPr>
      <w:r w:rsidRPr="003006F8">
        <w:rPr>
          <w:rFonts w:ascii="Open Sans" w:hAnsi="Open Sans" w:cs="Open Sans"/>
        </w:rPr>
        <w:t>CO-ASGC-N1-06 | Gestion des Commandes</w:t>
      </w:r>
      <w:r w:rsidR="00B54DA3" w:rsidRPr="00B54DA3">
        <w:rPr>
          <w:rFonts w:ascii="Open Sans" w:hAnsi="Open Sans" w:cs="Open Sans"/>
        </w:rPr>
        <w:tab/>
      </w:r>
      <w:r w:rsidR="00B54DA3" w:rsidRPr="00B54DA3">
        <w:rPr>
          <w:rFonts w:ascii="Open Sans" w:hAnsi="Open Sans" w:cs="Open Sans"/>
        </w:rPr>
        <w:tab/>
      </w:r>
      <w:r w:rsidR="00B54DA3" w:rsidRPr="00B54DA3">
        <w:rPr>
          <w:rFonts w:ascii="Open Sans" w:hAnsi="Open Sans" w:cs="Open Sans"/>
        </w:rPr>
        <w:tab/>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972"/>
        <w:gridCol w:w="3857"/>
        <w:gridCol w:w="1384"/>
        <w:gridCol w:w="1018"/>
      </w:tblGrid>
      <w:tr w:rsidR="0085264B" w:rsidRPr="00C13F57" w14:paraId="289A159E" w14:textId="507986AB" w:rsidTr="0085264B">
        <w:trPr>
          <w:trHeight w:val="663"/>
          <w:jc w:val="center"/>
        </w:trPr>
        <w:tc>
          <w:tcPr>
            <w:tcW w:w="3972" w:type="dxa"/>
            <w:shd w:val="clear" w:color="auto" w:fill="800080"/>
            <w:vAlign w:val="center"/>
          </w:tcPr>
          <w:p w14:paraId="5EB596BB" w14:textId="4C308579" w:rsidR="0085264B" w:rsidRPr="00253D4F" w:rsidRDefault="0085264B" w:rsidP="0085264B">
            <w:pPr>
              <w:tabs>
                <w:tab w:val="left" w:leader="dot" w:pos="9072"/>
              </w:tabs>
              <w:ind w:left="403"/>
              <w:jc w:val="center"/>
              <w:rPr>
                <w:rFonts w:ascii="Open Sans" w:hAnsi="Open Sans" w:cs="Open Sans"/>
                <w:b/>
              </w:rPr>
            </w:pPr>
            <w:r>
              <w:rPr>
                <w:rFonts w:ascii="Open Sans" w:hAnsi="Open Sans" w:cs="Open Sans"/>
                <w:b/>
              </w:rPr>
              <w:t>Situations de travail Concernées</w:t>
            </w:r>
          </w:p>
        </w:tc>
        <w:tc>
          <w:tcPr>
            <w:tcW w:w="3857" w:type="dxa"/>
            <w:shd w:val="clear" w:color="auto" w:fill="800080"/>
            <w:vAlign w:val="center"/>
          </w:tcPr>
          <w:p w14:paraId="77646CC1" w14:textId="1E3B06CA" w:rsidR="0085264B" w:rsidRPr="00253D4F" w:rsidRDefault="0085264B" w:rsidP="0085264B">
            <w:pPr>
              <w:tabs>
                <w:tab w:val="left" w:leader="dot" w:pos="9072"/>
              </w:tabs>
              <w:ind w:left="54"/>
              <w:jc w:val="center"/>
              <w:rPr>
                <w:rFonts w:ascii="Open Sans" w:hAnsi="Open Sans" w:cs="Open Sans"/>
                <w:b/>
              </w:rPr>
            </w:pPr>
            <w:r>
              <w:rPr>
                <w:rFonts w:ascii="Open Sans" w:hAnsi="Open Sans" w:cs="Open Sans"/>
                <w:b/>
              </w:rPr>
              <w:t>Objectifs visés</w:t>
            </w:r>
          </w:p>
        </w:tc>
        <w:tc>
          <w:tcPr>
            <w:tcW w:w="1384" w:type="dxa"/>
            <w:shd w:val="clear" w:color="auto" w:fill="800080"/>
            <w:vAlign w:val="center"/>
          </w:tcPr>
          <w:p w14:paraId="62AD2CBC" w14:textId="72A2EF3E" w:rsidR="0085264B" w:rsidRPr="00253D4F" w:rsidRDefault="0085264B" w:rsidP="0085264B">
            <w:pPr>
              <w:tabs>
                <w:tab w:val="left" w:leader="dot" w:pos="9072"/>
              </w:tabs>
              <w:jc w:val="center"/>
              <w:rPr>
                <w:rFonts w:ascii="Open Sans" w:hAnsi="Open Sans" w:cs="Open Sans"/>
                <w:b/>
              </w:rPr>
            </w:pPr>
            <w:r>
              <w:rPr>
                <w:rFonts w:ascii="Open Sans" w:hAnsi="Open Sans" w:cs="Open Sans"/>
                <w:b/>
              </w:rPr>
              <w:t>Date</w:t>
            </w:r>
          </w:p>
        </w:tc>
        <w:tc>
          <w:tcPr>
            <w:tcW w:w="1018" w:type="dxa"/>
            <w:shd w:val="clear" w:color="auto" w:fill="800080"/>
            <w:vAlign w:val="center"/>
          </w:tcPr>
          <w:p w14:paraId="61303811" w14:textId="4CC28F16" w:rsidR="0085264B" w:rsidRDefault="0085264B" w:rsidP="0085264B">
            <w:pPr>
              <w:tabs>
                <w:tab w:val="left" w:leader="dot" w:pos="9072"/>
              </w:tabs>
              <w:jc w:val="center"/>
              <w:rPr>
                <w:rFonts w:ascii="Open Sans" w:hAnsi="Open Sans" w:cs="Open Sans"/>
                <w:b/>
              </w:rPr>
            </w:pPr>
            <w:r>
              <w:rPr>
                <w:rFonts w:ascii="Open Sans" w:hAnsi="Open Sans" w:cs="Open Sans"/>
                <w:b/>
              </w:rPr>
              <w:t xml:space="preserve">Durée </w:t>
            </w:r>
          </w:p>
        </w:tc>
      </w:tr>
      <w:tr w:rsidR="0085264B" w:rsidRPr="00C13F57" w14:paraId="34EE2610" w14:textId="11E3DE3D" w:rsidTr="0085264B">
        <w:trPr>
          <w:trHeight w:val="663"/>
          <w:jc w:val="center"/>
        </w:trPr>
        <w:tc>
          <w:tcPr>
            <w:tcW w:w="3972" w:type="dxa"/>
            <w:shd w:val="clear" w:color="auto" w:fill="auto"/>
            <w:vAlign w:val="center"/>
          </w:tcPr>
          <w:p w14:paraId="7BB85C17" w14:textId="18EBDBA9" w:rsidR="0085264B" w:rsidRPr="00253D4F" w:rsidRDefault="0085264B" w:rsidP="0085264B">
            <w:pPr>
              <w:tabs>
                <w:tab w:val="left" w:leader="dot" w:pos="9072"/>
              </w:tabs>
              <w:ind w:left="25"/>
              <w:rPr>
                <w:rFonts w:ascii="Open Sans" w:hAnsi="Open Sans" w:cs="Open Sans"/>
              </w:rPr>
            </w:pPr>
            <w:r>
              <w:rPr>
                <w:rFonts w:ascii="Open Sans" w:hAnsi="Open Sans" w:cs="Open Sans"/>
              </w:rPr>
              <w:t xml:space="preserve">Correction </w:t>
            </w:r>
            <w:r w:rsidRPr="0085264B">
              <w:rPr>
                <w:rFonts w:ascii="Open Sans" w:hAnsi="Open Sans" w:cs="Open Sans"/>
              </w:rPr>
              <w:t xml:space="preserve">Test QCM </w:t>
            </w:r>
            <w:r w:rsidR="00015B63">
              <w:rPr>
                <w:rFonts w:ascii="Open Sans" w:hAnsi="Open Sans" w:cs="Open Sans"/>
              </w:rPr>
              <w:t xml:space="preserve">autour </w:t>
            </w:r>
            <w:r w:rsidR="00015B63" w:rsidRPr="00015B63">
              <w:rPr>
                <w:rFonts w:ascii="Open Sans" w:hAnsi="Open Sans" w:cs="Open Sans"/>
              </w:rPr>
              <w:t>des fonctionnalités principales de l’import des commandes du site web</w:t>
            </w:r>
          </w:p>
        </w:tc>
        <w:tc>
          <w:tcPr>
            <w:tcW w:w="3857" w:type="dxa"/>
            <w:shd w:val="clear" w:color="auto" w:fill="auto"/>
            <w:vAlign w:val="center"/>
          </w:tcPr>
          <w:p w14:paraId="6AB1D796" w14:textId="0852A857" w:rsidR="0085264B" w:rsidRPr="0085264B" w:rsidRDefault="00442BE1" w:rsidP="0085264B">
            <w:pPr>
              <w:tabs>
                <w:tab w:val="left" w:leader="dot" w:pos="9072"/>
              </w:tabs>
              <w:rPr>
                <w:rFonts w:ascii="Open Sans" w:hAnsi="Open Sans" w:cs="Open Sans"/>
              </w:rPr>
            </w:pPr>
            <w:r>
              <w:rPr>
                <w:rFonts w:ascii="Open Sans" w:hAnsi="Open Sans" w:cs="Open Sans"/>
              </w:rPr>
              <w:t xml:space="preserve">Comprendre les différentes options </w:t>
            </w:r>
            <w:r w:rsidR="000F415A">
              <w:rPr>
                <w:rFonts w:ascii="Open Sans" w:hAnsi="Open Sans" w:cs="Open Sans"/>
              </w:rPr>
              <w:t>d’import</w:t>
            </w:r>
            <w:r w:rsidRPr="00442BE1">
              <w:rPr>
                <w:rFonts w:ascii="Open Sans" w:hAnsi="Open Sans" w:cs="Open Sans"/>
              </w:rPr>
              <w:t xml:space="preserve"> </w:t>
            </w:r>
            <w:r>
              <w:rPr>
                <w:rFonts w:ascii="Open Sans" w:hAnsi="Open Sans" w:cs="Open Sans"/>
              </w:rPr>
              <w:t>de</w:t>
            </w:r>
            <w:r w:rsidRPr="00442BE1">
              <w:rPr>
                <w:rFonts w:ascii="Open Sans" w:hAnsi="Open Sans" w:cs="Open Sans"/>
              </w:rPr>
              <w:t xml:space="preserve">s </w:t>
            </w:r>
            <w:r w:rsidR="000F415A">
              <w:rPr>
                <w:rFonts w:ascii="Open Sans" w:hAnsi="Open Sans" w:cs="Open Sans"/>
              </w:rPr>
              <w:t>commandes d’un site web dans une</w:t>
            </w:r>
            <w:r w:rsidRPr="00442BE1">
              <w:rPr>
                <w:rFonts w:ascii="Open Sans" w:hAnsi="Open Sans" w:cs="Open Sans"/>
              </w:rPr>
              <w:t xml:space="preserve"> base de Gestion Commerciale Sage 100</w:t>
            </w:r>
          </w:p>
        </w:tc>
        <w:tc>
          <w:tcPr>
            <w:tcW w:w="1384" w:type="dxa"/>
            <w:shd w:val="clear" w:color="auto" w:fill="auto"/>
            <w:vAlign w:val="center"/>
          </w:tcPr>
          <w:p w14:paraId="43A891CC" w14:textId="44002D68" w:rsidR="0085264B" w:rsidRDefault="00DC3681" w:rsidP="0085264B">
            <w:pPr>
              <w:tabs>
                <w:tab w:val="left" w:leader="dot" w:pos="9072"/>
              </w:tabs>
              <w:jc w:val="center"/>
              <w:rPr>
                <w:rFonts w:ascii="Open Sans" w:hAnsi="Open Sans" w:cs="Open Sans"/>
              </w:rPr>
            </w:pPr>
            <w:r>
              <w:rPr>
                <w:rFonts w:ascii="Open Sans" w:hAnsi="Open Sans" w:cs="Open Sans"/>
              </w:rPr>
              <w:t>10</w:t>
            </w:r>
            <w:r w:rsidR="0085264B">
              <w:rPr>
                <w:rFonts w:ascii="Open Sans" w:hAnsi="Open Sans" w:cs="Open Sans"/>
              </w:rPr>
              <w:t>/0</w:t>
            </w:r>
            <w:r w:rsidR="0014183A">
              <w:rPr>
                <w:rFonts w:ascii="Open Sans" w:hAnsi="Open Sans" w:cs="Open Sans"/>
              </w:rPr>
              <w:t>4</w:t>
            </w:r>
            <w:r w:rsidR="0085264B">
              <w:rPr>
                <w:rFonts w:ascii="Open Sans" w:hAnsi="Open Sans" w:cs="Open Sans"/>
              </w:rPr>
              <w:t>/2025</w:t>
            </w:r>
          </w:p>
        </w:tc>
        <w:tc>
          <w:tcPr>
            <w:tcW w:w="1018" w:type="dxa"/>
            <w:vAlign w:val="center"/>
          </w:tcPr>
          <w:p w14:paraId="6DD17983" w14:textId="4045C1DC" w:rsidR="0085264B" w:rsidRDefault="0014183A" w:rsidP="0085264B">
            <w:pPr>
              <w:tabs>
                <w:tab w:val="left" w:leader="dot" w:pos="9072"/>
              </w:tabs>
              <w:jc w:val="center"/>
              <w:rPr>
                <w:rFonts w:ascii="Open Sans" w:hAnsi="Open Sans" w:cs="Open Sans"/>
              </w:rPr>
            </w:pPr>
            <w:r>
              <w:rPr>
                <w:rFonts w:ascii="Open Sans" w:hAnsi="Open Sans" w:cs="Open Sans"/>
              </w:rPr>
              <w:t>2</w:t>
            </w:r>
            <w:r w:rsidR="0085264B">
              <w:rPr>
                <w:rFonts w:ascii="Open Sans" w:hAnsi="Open Sans" w:cs="Open Sans"/>
              </w:rPr>
              <w:t xml:space="preserve"> h</w:t>
            </w:r>
          </w:p>
        </w:tc>
      </w:tr>
      <w:tr w:rsidR="0014183A" w:rsidRPr="00C13F57" w14:paraId="2BEC488A" w14:textId="77777777" w:rsidTr="0085264B">
        <w:trPr>
          <w:trHeight w:val="663"/>
          <w:jc w:val="center"/>
        </w:trPr>
        <w:tc>
          <w:tcPr>
            <w:tcW w:w="3972" w:type="dxa"/>
            <w:shd w:val="clear" w:color="auto" w:fill="auto"/>
            <w:vAlign w:val="center"/>
          </w:tcPr>
          <w:p w14:paraId="46FDEFCB" w14:textId="553937AD" w:rsidR="0014183A" w:rsidRPr="0085264B" w:rsidRDefault="0014183A" w:rsidP="0085264B">
            <w:pPr>
              <w:tabs>
                <w:tab w:val="left" w:leader="dot" w:pos="9072"/>
              </w:tabs>
              <w:ind w:left="25"/>
              <w:rPr>
                <w:rFonts w:ascii="Open Sans" w:hAnsi="Open Sans" w:cs="Open Sans"/>
              </w:rPr>
            </w:pPr>
            <w:r w:rsidRPr="0085264B">
              <w:rPr>
                <w:rFonts w:ascii="Open Sans" w:hAnsi="Open Sans" w:cs="Open Sans"/>
              </w:rPr>
              <w:t xml:space="preserve">Echanges sur les résultats </w:t>
            </w:r>
            <w:r>
              <w:rPr>
                <w:rFonts w:ascii="Open Sans" w:hAnsi="Open Sans" w:cs="Open Sans"/>
              </w:rPr>
              <w:t>de l’é</w:t>
            </w:r>
            <w:r w:rsidRPr="00057F4B">
              <w:rPr>
                <w:rFonts w:ascii="Open Sans" w:hAnsi="Open Sans" w:cs="Open Sans"/>
              </w:rPr>
              <w:t xml:space="preserve">valuation </w:t>
            </w:r>
            <w:r w:rsidRPr="0014183A">
              <w:rPr>
                <w:rFonts w:ascii="Open Sans" w:hAnsi="Open Sans" w:cs="Open Sans"/>
              </w:rPr>
              <w:t>EV-ASGC-0</w:t>
            </w:r>
            <w:r w:rsidR="00DC3681">
              <w:rPr>
                <w:rFonts w:ascii="Open Sans" w:hAnsi="Open Sans" w:cs="Open Sans"/>
              </w:rPr>
              <w:t>6</w:t>
            </w:r>
            <w:r w:rsidRPr="0014183A">
              <w:rPr>
                <w:rFonts w:ascii="Open Sans" w:hAnsi="Open Sans" w:cs="Open Sans"/>
              </w:rPr>
              <w:t xml:space="preserve"> </w:t>
            </w:r>
            <w:r w:rsidRPr="0085264B">
              <w:rPr>
                <w:rFonts w:ascii="Open Sans" w:hAnsi="Open Sans" w:cs="Open Sans"/>
              </w:rPr>
              <w:t xml:space="preserve">afin </w:t>
            </w:r>
            <w:r w:rsidRPr="0014183A">
              <w:rPr>
                <w:rFonts w:ascii="Open Sans" w:hAnsi="Open Sans" w:cs="Open Sans"/>
              </w:rPr>
              <w:t xml:space="preserve">d’analyser la compréhension des fonctionnalités principales de </w:t>
            </w:r>
            <w:r>
              <w:rPr>
                <w:rFonts w:ascii="Open Sans" w:hAnsi="Open Sans" w:cs="Open Sans"/>
              </w:rPr>
              <w:t>l’import</w:t>
            </w:r>
            <w:r w:rsidRPr="0014183A">
              <w:rPr>
                <w:rFonts w:ascii="Open Sans" w:hAnsi="Open Sans" w:cs="Open Sans"/>
              </w:rPr>
              <w:t xml:space="preserve"> de</w:t>
            </w:r>
            <w:r w:rsidR="000F415A">
              <w:rPr>
                <w:rFonts w:ascii="Open Sans" w:hAnsi="Open Sans" w:cs="Open Sans"/>
              </w:rPr>
              <w:t xml:space="preserve">s commandes </w:t>
            </w:r>
            <w:r>
              <w:rPr>
                <w:rFonts w:ascii="Open Sans" w:hAnsi="Open Sans" w:cs="Open Sans"/>
              </w:rPr>
              <w:t>du site web dans</w:t>
            </w:r>
            <w:r w:rsidRPr="0014183A">
              <w:rPr>
                <w:rFonts w:ascii="Open Sans" w:hAnsi="Open Sans" w:cs="Open Sans"/>
              </w:rPr>
              <w:t xml:space="preserve"> la Gestion Commerciale Sage </w:t>
            </w:r>
            <w:r>
              <w:rPr>
                <w:rFonts w:ascii="Open Sans" w:hAnsi="Open Sans" w:cs="Open Sans"/>
              </w:rPr>
              <w:t>100</w:t>
            </w:r>
          </w:p>
        </w:tc>
        <w:tc>
          <w:tcPr>
            <w:tcW w:w="3857" w:type="dxa"/>
            <w:shd w:val="clear" w:color="auto" w:fill="auto"/>
            <w:vAlign w:val="center"/>
          </w:tcPr>
          <w:p w14:paraId="16E5136B" w14:textId="01F8B537" w:rsidR="0014183A" w:rsidRPr="0085264B" w:rsidRDefault="000F415A" w:rsidP="0014183A">
            <w:pPr>
              <w:rPr>
                <w:rFonts w:ascii="Open Sans" w:hAnsi="Open Sans" w:cs="Open Sans"/>
              </w:rPr>
            </w:pPr>
            <w:r>
              <w:rPr>
                <w:rFonts w:ascii="Open Sans" w:hAnsi="Open Sans" w:cs="Open Sans"/>
              </w:rPr>
              <w:t>Comprendre les différents p</w:t>
            </w:r>
            <w:r w:rsidRPr="000F415A">
              <w:rPr>
                <w:rFonts w:ascii="Open Sans" w:hAnsi="Open Sans" w:cs="Open Sans"/>
              </w:rPr>
              <w:t>aramétra</w:t>
            </w:r>
            <w:r>
              <w:rPr>
                <w:rFonts w:ascii="Open Sans" w:hAnsi="Open Sans" w:cs="Open Sans"/>
              </w:rPr>
              <w:t>ges disponibles pour</w:t>
            </w:r>
            <w:r w:rsidRPr="000F415A">
              <w:rPr>
                <w:rFonts w:ascii="Open Sans" w:hAnsi="Open Sans" w:cs="Open Sans"/>
              </w:rPr>
              <w:t xml:space="preserve"> l'Import des Commandes REF-ASGC-D7-C1-SC1</w:t>
            </w:r>
          </w:p>
        </w:tc>
        <w:tc>
          <w:tcPr>
            <w:tcW w:w="1384" w:type="dxa"/>
            <w:shd w:val="clear" w:color="auto" w:fill="auto"/>
            <w:vAlign w:val="center"/>
          </w:tcPr>
          <w:p w14:paraId="6D26AD16" w14:textId="2CCDE1B6" w:rsidR="0014183A" w:rsidRDefault="00DC3681" w:rsidP="0085264B">
            <w:pPr>
              <w:tabs>
                <w:tab w:val="left" w:leader="dot" w:pos="9072"/>
              </w:tabs>
              <w:jc w:val="center"/>
              <w:rPr>
                <w:rFonts w:ascii="Open Sans" w:hAnsi="Open Sans" w:cs="Open Sans"/>
              </w:rPr>
            </w:pPr>
            <w:r>
              <w:rPr>
                <w:rFonts w:ascii="Open Sans" w:hAnsi="Open Sans" w:cs="Open Sans"/>
              </w:rPr>
              <w:t>11</w:t>
            </w:r>
            <w:r w:rsidR="0014183A">
              <w:rPr>
                <w:rFonts w:ascii="Open Sans" w:hAnsi="Open Sans" w:cs="Open Sans"/>
              </w:rPr>
              <w:t>/04/2025</w:t>
            </w:r>
          </w:p>
        </w:tc>
        <w:tc>
          <w:tcPr>
            <w:tcW w:w="1018" w:type="dxa"/>
            <w:vAlign w:val="center"/>
          </w:tcPr>
          <w:p w14:paraId="7FCB0E30" w14:textId="7E12FE66" w:rsidR="0014183A" w:rsidRDefault="0014183A" w:rsidP="0085264B">
            <w:pPr>
              <w:tabs>
                <w:tab w:val="left" w:leader="dot" w:pos="9072"/>
              </w:tabs>
              <w:jc w:val="center"/>
              <w:rPr>
                <w:rFonts w:ascii="Open Sans" w:hAnsi="Open Sans" w:cs="Open Sans"/>
              </w:rPr>
            </w:pPr>
            <w:r>
              <w:rPr>
                <w:rFonts w:ascii="Open Sans" w:hAnsi="Open Sans" w:cs="Open Sans"/>
              </w:rPr>
              <w:t>2h</w:t>
            </w:r>
          </w:p>
        </w:tc>
      </w:tr>
      <w:tr w:rsidR="00DC3681" w:rsidRPr="00C13F57" w14:paraId="7A0BB719" w14:textId="77777777" w:rsidTr="0085264B">
        <w:trPr>
          <w:trHeight w:val="663"/>
          <w:jc w:val="center"/>
        </w:trPr>
        <w:tc>
          <w:tcPr>
            <w:tcW w:w="3972" w:type="dxa"/>
            <w:shd w:val="clear" w:color="auto" w:fill="auto"/>
            <w:vAlign w:val="center"/>
          </w:tcPr>
          <w:p w14:paraId="1C2D27B3" w14:textId="6B279E07" w:rsidR="00DC3681" w:rsidRPr="0085264B" w:rsidRDefault="00DC3681" w:rsidP="00DC3681">
            <w:pPr>
              <w:tabs>
                <w:tab w:val="left" w:leader="dot" w:pos="9072"/>
              </w:tabs>
              <w:ind w:left="25"/>
              <w:rPr>
                <w:rFonts w:ascii="Open Sans" w:hAnsi="Open Sans" w:cs="Open Sans"/>
              </w:rPr>
            </w:pPr>
            <w:r w:rsidRPr="0085264B">
              <w:rPr>
                <w:rFonts w:ascii="Open Sans" w:hAnsi="Open Sans" w:cs="Open Sans"/>
              </w:rPr>
              <w:t xml:space="preserve">Echanges sur les résultats </w:t>
            </w:r>
            <w:r>
              <w:rPr>
                <w:rFonts w:ascii="Open Sans" w:hAnsi="Open Sans" w:cs="Open Sans"/>
              </w:rPr>
              <w:t>de l’é</w:t>
            </w:r>
            <w:r w:rsidRPr="00057F4B">
              <w:rPr>
                <w:rFonts w:ascii="Open Sans" w:hAnsi="Open Sans" w:cs="Open Sans"/>
              </w:rPr>
              <w:t xml:space="preserve">valuation </w:t>
            </w:r>
            <w:r w:rsidRPr="0014183A">
              <w:rPr>
                <w:rFonts w:ascii="Open Sans" w:hAnsi="Open Sans" w:cs="Open Sans"/>
              </w:rPr>
              <w:t>EV-ASGC-0</w:t>
            </w:r>
            <w:r>
              <w:rPr>
                <w:rFonts w:ascii="Open Sans" w:hAnsi="Open Sans" w:cs="Open Sans"/>
              </w:rPr>
              <w:t>6</w:t>
            </w:r>
            <w:r w:rsidRPr="0014183A">
              <w:rPr>
                <w:rFonts w:ascii="Open Sans" w:hAnsi="Open Sans" w:cs="Open Sans"/>
              </w:rPr>
              <w:t xml:space="preserve"> </w:t>
            </w:r>
            <w:r w:rsidRPr="0085264B">
              <w:rPr>
                <w:rFonts w:ascii="Open Sans" w:hAnsi="Open Sans" w:cs="Open Sans"/>
              </w:rPr>
              <w:t xml:space="preserve">afin </w:t>
            </w:r>
            <w:r w:rsidRPr="0014183A">
              <w:rPr>
                <w:rFonts w:ascii="Open Sans" w:hAnsi="Open Sans" w:cs="Open Sans"/>
              </w:rPr>
              <w:t xml:space="preserve">d’analyser la compréhension des fonctionnalités principales de </w:t>
            </w:r>
            <w:r w:rsidR="000F415A">
              <w:rPr>
                <w:rFonts w:ascii="Open Sans" w:hAnsi="Open Sans" w:cs="Open Sans"/>
              </w:rPr>
              <w:t>la mise à jour des commandes de</w:t>
            </w:r>
            <w:r w:rsidRPr="0014183A">
              <w:rPr>
                <w:rFonts w:ascii="Open Sans" w:hAnsi="Open Sans" w:cs="Open Sans"/>
              </w:rPr>
              <w:t xml:space="preserve"> la Gestion Commerciale Sage </w:t>
            </w:r>
            <w:r>
              <w:rPr>
                <w:rFonts w:ascii="Open Sans" w:hAnsi="Open Sans" w:cs="Open Sans"/>
              </w:rPr>
              <w:t>100</w:t>
            </w:r>
            <w:r w:rsidR="000F415A">
              <w:rPr>
                <w:rFonts w:ascii="Open Sans" w:hAnsi="Open Sans" w:cs="Open Sans"/>
              </w:rPr>
              <w:t xml:space="preserve"> vers le site web</w:t>
            </w:r>
          </w:p>
        </w:tc>
        <w:tc>
          <w:tcPr>
            <w:tcW w:w="3857" w:type="dxa"/>
            <w:shd w:val="clear" w:color="auto" w:fill="auto"/>
            <w:vAlign w:val="center"/>
          </w:tcPr>
          <w:p w14:paraId="0B58BBD9" w14:textId="7F029D38" w:rsidR="00DC3681" w:rsidRDefault="000F415A" w:rsidP="00DC3681">
            <w:pPr>
              <w:rPr>
                <w:rFonts w:ascii="Open Sans" w:hAnsi="Open Sans" w:cs="Open Sans"/>
              </w:rPr>
            </w:pPr>
            <w:r>
              <w:rPr>
                <w:rFonts w:ascii="Open Sans" w:hAnsi="Open Sans" w:cs="Open Sans"/>
              </w:rPr>
              <w:t>Comprendre les différents p</w:t>
            </w:r>
            <w:r w:rsidRPr="000F415A">
              <w:rPr>
                <w:rFonts w:ascii="Open Sans" w:hAnsi="Open Sans" w:cs="Open Sans"/>
              </w:rPr>
              <w:t>aramétra</w:t>
            </w:r>
            <w:r>
              <w:rPr>
                <w:rFonts w:ascii="Open Sans" w:hAnsi="Open Sans" w:cs="Open Sans"/>
              </w:rPr>
              <w:t>ges disponibles d</w:t>
            </w:r>
            <w:r w:rsidRPr="000F415A">
              <w:rPr>
                <w:rFonts w:ascii="Open Sans" w:hAnsi="Open Sans" w:cs="Open Sans"/>
              </w:rPr>
              <w:t>éfinir les Statuts des Commandes lors de la transformation des doc</w:t>
            </w:r>
            <w:r>
              <w:rPr>
                <w:rFonts w:ascii="Open Sans" w:hAnsi="Open Sans" w:cs="Open Sans"/>
              </w:rPr>
              <w:t>uments de vente</w:t>
            </w:r>
            <w:r w:rsidRPr="000F415A">
              <w:rPr>
                <w:rFonts w:ascii="Open Sans" w:hAnsi="Open Sans" w:cs="Open Sans"/>
              </w:rPr>
              <w:t xml:space="preserve"> dans la Gestion Commerciale </w:t>
            </w:r>
            <w:r>
              <w:rPr>
                <w:rFonts w:ascii="Open Sans" w:hAnsi="Open Sans" w:cs="Open Sans"/>
              </w:rPr>
              <w:t xml:space="preserve">Sage 100 </w:t>
            </w:r>
            <w:r w:rsidRPr="000F415A">
              <w:rPr>
                <w:rFonts w:ascii="Open Sans" w:hAnsi="Open Sans" w:cs="Open Sans"/>
              </w:rPr>
              <w:t>REF-ASGC-D7-C2-SC1</w:t>
            </w:r>
          </w:p>
        </w:tc>
        <w:tc>
          <w:tcPr>
            <w:tcW w:w="1384" w:type="dxa"/>
            <w:shd w:val="clear" w:color="auto" w:fill="auto"/>
            <w:vAlign w:val="center"/>
          </w:tcPr>
          <w:p w14:paraId="662B21B0" w14:textId="7441ECCD" w:rsidR="00DC3681" w:rsidRDefault="00DC3681" w:rsidP="00DC3681">
            <w:pPr>
              <w:tabs>
                <w:tab w:val="left" w:leader="dot" w:pos="9072"/>
              </w:tabs>
              <w:jc w:val="center"/>
              <w:rPr>
                <w:rFonts w:ascii="Open Sans" w:hAnsi="Open Sans" w:cs="Open Sans"/>
              </w:rPr>
            </w:pPr>
            <w:r>
              <w:rPr>
                <w:rFonts w:ascii="Open Sans" w:hAnsi="Open Sans" w:cs="Open Sans"/>
              </w:rPr>
              <w:t>14/04/2025</w:t>
            </w:r>
          </w:p>
        </w:tc>
        <w:tc>
          <w:tcPr>
            <w:tcW w:w="1018" w:type="dxa"/>
            <w:vAlign w:val="center"/>
          </w:tcPr>
          <w:p w14:paraId="1FB83D13" w14:textId="2904E6EF" w:rsidR="00DC3681" w:rsidRDefault="00DC3681" w:rsidP="00DC3681">
            <w:pPr>
              <w:tabs>
                <w:tab w:val="left" w:leader="dot" w:pos="9072"/>
              </w:tabs>
              <w:jc w:val="center"/>
              <w:rPr>
                <w:rFonts w:ascii="Open Sans" w:hAnsi="Open Sans" w:cs="Open Sans"/>
              </w:rPr>
            </w:pPr>
            <w:r>
              <w:rPr>
                <w:rFonts w:ascii="Open Sans" w:hAnsi="Open Sans" w:cs="Open Sans"/>
              </w:rPr>
              <w:t>2h</w:t>
            </w:r>
          </w:p>
        </w:tc>
      </w:tr>
      <w:tr w:rsidR="0085264B" w:rsidRPr="00C13F57" w14:paraId="1626DE37" w14:textId="182F8F01" w:rsidTr="0085264B">
        <w:trPr>
          <w:trHeight w:val="663"/>
          <w:jc w:val="center"/>
        </w:trPr>
        <w:tc>
          <w:tcPr>
            <w:tcW w:w="3972" w:type="dxa"/>
            <w:shd w:val="clear" w:color="auto" w:fill="auto"/>
            <w:vAlign w:val="center"/>
          </w:tcPr>
          <w:p w14:paraId="3A3C28C3" w14:textId="305C2A5E" w:rsidR="0085264B" w:rsidRPr="00BE707A" w:rsidRDefault="0014183A" w:rsidP="0085264B">
            <w:pPr>
              <w:tabs>
                <w:tab w:val="left" w:leader="dot" w:pos="9072"/>
              </w:tabs>
              <w:ind w:left="25"/>
              <w:rPr>
                <w:rFonts w:ascii="Open Sans" w:hAnsi="Open Sans" w:cs="Open Sans"/>
              </w:rPr>
            </w:pPr>
            <w:r w:rsidRPr="0085264B">
              <w:rPr>
                <w:rFonts w:ascii="Open Sans" w:hAnsi="Open Sans" w:cs="Open Sans"/>
              </w:rPr>
              <w:t xml:space="preserve">Echanges sur les résultats </w:t>
            </w:r>
            <w:r>
              <w:rPr>
                <w:rFonts w:ascii="Open Sans" w:hAnsi="Open Sans" w:cs="Open Sans"/>
              </w:rPr>
              <w:t>de l’é</w:t>
            </w:r>
            <w:r w:rsidRPr="00057F4B">
              <w:rPr>
                <w:rFonts w:ascii="Open Sans" w:hAnsi="Open Sans" w:cs="Open Sans"/>
              </w:rPr>
              <w:t xml:space="preserve">valuation </w:t>
            </w:r>
            <w:r w:rsidRPr="0014183A">
              <w:rPr>
                <w:rFonts w:ascii="Open Sans" w:hAnsi="Open Sans" w:cs="Open Sans"/>
              </w:rPr>
              <w:t>EV-ASGC-0</w:t>
            </w:r>
            <w:r w:rsidR="00DC3681">
              <w:rPr>
                <w:rFonts w:ascii="Open Sans" w:hAnsi="Open Sans" w:cs="Open Sans"/>
              </w:rPr>
              <w:t>6</w:t>
            </w:r>
            <w:r w:rsidRPr="0014183A">
              <w:rPr>
                <w:rFonts w:ascii="Open Sans" w:hAnsi="Open Sans" w:cs="Open Sans"/>
              </w:rPr>
              <w:t xml:space="preserve"> </w:t>
            </w:r>
            <w:r w:rsidRPr="0085264B">
              <w:rPr>
                <w:rFonts w:ascii="Open Sans" w:hAnsi="Open Sans" w:cs="Open Sans"/>
              </w:rPr>
              <w:t xml:space="preserve">afin </w:t>
            </w:r>
            <w:r w:rsidRPr="0014183A">
              <w:rPr>
                <w:rFonts w:ascii="Open Sans" w:hAnsi="Open Sans" w:cs="Open Sans"/>
              </w:rPr>
              <w:t xml:space="preserve">d’analyser la compréhension des fonctionnalités principales de </w:t>
            </w:r>
            <w:r w:rsidR="000F415A">
              <w:rPr>
                <w:rFonts w:ascii="Open Sans" w:hAnsi="Open Sans" w:cs="Open Sans"/>
              </w:rPr>
              <w:t xml:space="preserve">l’envoi des factures </w:t>
            </w:r>
            <w:r w:rsidRPr="0014183A">
              <w:rPr>
                <w:rFonts w:ascii="Open Sans" w:hAnsi="Open Sans" w:cs="Open Sans"/>
              </w:rPr>
              <w:t>de la Gestion Commerciale Sage 100 vers le site web</w:t>
            </w:r>
          </w:p>
        </w:tc>
        <w:tc>
          <w:tcPr>
            <w:tcW w:w="3857" w:type="dxa"/>
            <w:shd w:val="clear" w:color="auto" w:fill="auto"/>
            <w:vAlign w:val="center"/>
          </w:tcPr>
          <w:p w14:paraId="30F49CEE" w14:textId="1ACB93EB" w:rsidR="0085264B" w:rsidRPr="00253D4F" w:rsidRDefault="000F415A" w:rsidP="0014183A">
            <w:pPr>
              <w:rPr>
                <w:rFonts w:ascii="Open Sans" w:hAnsi="Open Sans" w:cs="Open Sans"/>
              </w:rPr>
            </w:pPr>
            <w:r>
              <w:rPr>
                <w:rFonts w:ascii="Open Sans" w:hAnsi="Open Sans" w:cs="Open Sans"/>
              </w:rPr>
              <w:t>Être capable de comprendre le p</w:t>
            </w:r>
            <w:r w:rsidRPr="000F415A">
              <w:rPr>
                <w:rFonts w:ascii="Open Sans" w:hAnsi="Open Sans" w:cs="Open Sans"/>
              </w:rPr>
              <w:t>aramétra</w:t>
            </w:r>
            <w:r>
              <w:rPr>
                <w:rFonts w:ascii="Open Sans" w:hAnsi="Open Sans" w:cs="Open Sans"/>
              </w:rPr>
              <w:t>ge de</w:t>
            </w:r>
            <w:r w:rsidRPr="000F415A">
              <w:rPr>
                <w:rFonts w:ascii="Open Sans" w:hAnsi="Open Sans" w:cs="Open Sans"/>
              </w:rPr>
              <w:t xml:space="preserve"> l'envoi des Factures vers l'Espace Client du </w:t>
            </w:r>
            <w:r>
              <w:rPr>
                <w:rFonts w:ascii="Open Sans" w:hAnsi="Open Sans" w:cs="Open Sans"/>
              </w:rPr>
              <w:t>s</w:t>
            </w:r>
            <w:r w:rsidRPr="000F415A">
              <w:rPr>
                <w:rFonts w:ascii="Open Sans" w:hAnsi="Open Sans" w:cs="Open Sans"/>
              </w:rPr>
              <w:t xml:space="preserve">ite </w:t>
            </w:r>
            <w:r>
              <w:rPr>
                <w:rFonts w:ascii="Open Sans" w:hAnsi="Open Sans" w:cs="Open Sans"/>
              </w:rPr>
              <w:t>w</w:t>
            </w:r>
            <w:r w:rsidRPr="000F415A">
              <w:rPr>
                <w:rFonts w:ascii="Open Sans" w:hAnsi="Open Sans" w:cs="Open Sans"/>
              </w:rPr>
              <w:t>eb REF-ASGC-D7-C3-SC1</w:t>
            </w:r>
          </w:p>
        </w:tc>
        <w:tc>
          <w:tcPr>
            <w:tcW w:w="1384" w:type="dxa"/>
            <w:shd w:val="clear" w:color="auto" w:fill="auto"/>
            <w:vAlign w:val="center"/>
          </w:tcPr>
          <w:p w14:paraId="33351301" w14:textId="3F3D0772" w:rsidR="0085264B" w:rsidRPr="00253D4F" w:rsidRDefault="00DC3681" w:rsidP="0085264B">
            <w:pPr>
              <w:tabs>
                <w:tab w:val="left" w:leader="dot" w:pos="9072"/>
              </w:tabs>
              <w:jc w:val="center"/>
              <w:rPr>
                <w:rFonts w:ascii="Open Sans" w:hAnsi="Open Sans" w:cs="Open Sans"/>
              </w:rPr>
            </w:pPr>
            <w:r>
              <w:rPr>
                <w:rFonts w:ascii="Open Sans" w:hAnsi="Open Sans" w:cs="Open Sans"/>
              </w:rPr>
              <w:t>15</w:t>
            </w:r>
            <w:r w:rsidR="0014183A">
              <w:rPr>
                <w:rFonts w:ascii="Open Sans" w:hAnsi="Open Sans" w:cs="Open Sans"/>
              </w:rPr>
              <w:t>/04/2025</w:t>
            </w:r>
          </w:p>
        </w:tc>
        <w:tc>
          <w:tcPr>
            <w:tcW w:w="1018" w:type="dxa"/>
            <w:vAlign w:val="center"/>
          </w:tcPr>
          <w:p w14:paraId="738DC8F1" w14:textId="1E276C6E" w:rsidR="0085264B" w:rsidRPr="00253D4F" w:rsidRDefault="0014183A" w:rsidP="0085264B">
            <w:pPr>
              <w:tabs>
                <w:tab w:val="left" w:leader="dot" w:pos="9072"/>
              </w:tabs>
              <w:jc w:val="center"/>
              <w:rPr>
                <w:rFonts w:ascii="Open Sans" w:hAnsi="Open Sans" w:cs="Open Sans"/>
              </w:rPr>
            </w:pPr>
            <w:r>
              <w:rPr>
                <w:rFonts w:ascii="Open Sans" w:hAnsi="Open Sans" w:cs="Open Sans"/>
              </w:rPr>
              <w:t>2</w:t>
            </w:r>
            <w:r w:rsidR="0085264B">
              <w:rPr>
                <w:rFonts w:ascii="Open Sans" w:hAnsi="Open Sans" w:cs="Open Sans"/>
              </w:rPr>
              <w:t xml:space="preserve"> h</w:t>
            </w:r>
          </w:p>
        </w:tc>
      </w:tr>
    </w:tbl>
    <w:p w14:paraId="4348F6CC" w14:textId="77777777" w:rsidR="00E55A54" w:rsidRPr="00C13F57" w:rsidRDefault="00E55A54" w:rsidP="00E55A54">
      <w:pPr>
        <w:rPr>
          <w:rFonts w:ascii="Open Sans" w:hAnsi="Open Sans" w:cs="Open Sans"/>
        </w:rPr>
      </w:pPr>
    </w:p>
    <w:p w14:paraId="27F0CDAF" w14:textId="0B472513" w:rsidR="00703942" w:rsidRPr="00703942" w:rsidRDefault="001138BB" w:rsidP="00B520EB">
      <w:pPr>
        <w:rPr>
          <w:rFonts w:ascii="Open Sans" w:hAnsi="Open Sans" w:cs="Open Sans"/>
          <w:u w:val="single"/>
        </w:rPr>
      </w:pPr>
      <w:r w:rsidRPr="00703942">
        <w:rPr>
          <w:rFonts w:ascii="Open Sans" w:hAnsi="Open Sans" w:cs="Open Sans"/>
          <w:u w:val="single"/>
        </w:rPr>
        <w:t>INFORMATIONS COLLECTÉES</w:t>
      </w:r>
      <w:r w:rsidR="00703942" w:rsidRPr="00703942">
        <w:rPr>
          <w:rFonts w:ascii="Open Sans" w:hAnsi="Open Sans" w:cs="Open Sans"/>
          <w:u w:val="single"/>
        </w:rPr>
        <w:t xml:space="preserve"> PENDANT CETTE SÉQUENCE RÉFLEXIVE</w:t>
      </w:r>
    </w:p>
    <w:tbl>
      <w:tblPr>
        <w:tblStyle w:val="Grilledutableau"/>
        <w:tblW w:w="0" w:type="auto"/>
        <w:tblLook w:val="04A0" w:firstRow="1" w:lastRow="0" w:firstColumn="1" w:lastColumn="0" w:noHBand="0" w:noVBand="1"/>
      </w:tblPr>
      <w:tblGrid>
        <w:gridCol w:w="5228"/>
        <w:gridCol w:w="5228"/>
      </w:tblGrid>
      <w:tr w:rsidR="00B54DA3" w14:paraId="39B168C0" w14:textId="77777777" w:rsidTr="00B54DA3">
        <w:trPr>
          <w:trHeight w:val="656"/>
        </w:trPr>
        <w:tc>
          <w:tcPr>
            <w:tcW w:w="5228" w:type="dxa"/>
            <w:shd w:val="clear" w:color="auto" w:fill="800080"/>
            <w:vAlign w:val="center"/>
          </w:tcPr>
          <w:p w14:paraId="0C80E55C" w14:textId="199940F8" w:rsidR="00B54DA3" w:rsidRDefault="00B54DA3" w:rsidP="00B54DA3">
            <w:pPr>
              <w:jc w:val="center"/>
              <w:rPr>
                <w:rFonts w:ascii="Open Sans" w:hAnsi="Open Sans" w:cs="Open Sans"/>
              </w:rPr>
            </w:pPr>
            <w:r>
              <w:rPr>
                <w:rFonts w:ascii="Open Sans" w:hAnsi="Open Sans" w:cs="Open Sans"/>
                <w:b/>
              </w:rPr>
              <w:t>Commentaire de l’apprenant</w:t>
            </w:r>
          </w:p>
        </w:tc>
        <w:tc>
          <w:tcPr>
            <w:tcW w:w="5228" w:type="dxa"/>
            <w:shd w:val="clear" w:color="auto" w:fill="800080"/>
            <w:vAlign w:val="center"/>
          </w:tcPr>
          <w:p w14:paraId="47EBBCA9" w14:textId="21D8BAE7" w:rsidR="00B54DA3" w:rsidRDefault="00B54DA3" w:rsidP="00B54DA3">
            <w:pPr>
              <w:jc w:val="center"/>
              <w:rPr>
                <w:rFonts w:ascii="Open Sans" w:hAnsi="Open Sans" w:cs="Open Sans"/>
              </w:rPr>
            </w:pPr>
            <w:r>
              <w:rPr>
                <w:rFonts w:ascii="Open Sans" w:hAnsi="Open Sans" w:cs="Open Sans"/>
                <w:b/>
              </w:rPr>
              <w:t>Commentaire de l’accompagnateur AFEST</w:t>
            </w:r>
          </w:p>
        </w:tc>
      </w:tr>
      <w:tr w:rsidR="00B54DA3" w14:paraId="68172808" w14:textId="77777777" w:rsidTr="00B54DA3">
        <w:trPr>
          <w:trHeight w:val="1828"/>
        </w:trPr>
        <w:tc>
          <w:tcPr>
            <w:tcW w:w="5228" w:type="dxa"/>
          </w:tcPr>
          <w:p w14:paraId="61841A2F" w14:textId="611B2E52" w:rsidR="00B54DA3" w:rsidRDefault="00B54DA3" w:rsidP="00B413A4">
            <w:pPr>
              <w:rPr>
                <w:rFonts w:ascii="Open Sans" w:hAnsi="Open Sans" w:cs="Open Sans"/>
              </w:rPr>
            </w:pPr>
          </w:p>
        </w:tc>
        <w:tc>
          <w:tcPr>
            <w:tcW w:w="5228" w:type="dxa"/>
          </w:tcPr>
          <w:p w14:paraId="23ED77BC" w14:textId="69D4D615" w:rsidR="00B54DA3" w:rsidRDefault="009A7D62" w:rsidP="009A7D62">
            <w:pPr>
              <w:rPr>
                <w:rFonts w:ascii="Open Sans" w:hAnsi="Open Sans" w:cs="Open Sans"/>
              </w:rPr>
            </w:pPr>
            <w:r w:rsidRPr="009A7D62">
              <w:rPr>
                <w:rFonts w:ascii="Open Sans" w:hAnsi="Open Sans" w:cs="Open Sans"/>
              </w:rPr>
              <w:t>L’apprenant a montré une bonne capacité d’analyse et de compréhension des différentes options d’import des commandes web dans Sage 100 via Atoo-Sync GesCom. Elle a su identifier les paramètres clés permettant d’assurer la correspondance entre les données du site et les documents de vente Sage (commandes, bons de livraison, factures). Les principes de configuration des statuts de commande ont été intégrés, notamment en ce qui concerne la transformation automatique des documents selon les workflows définis. L’apprenant a également assimilé le processus d’envoi automatique des factures vers l’espace client du site, en comprenant bien les conditions techniques et les bénéfices pour le client final (gain de temps, accès autonome). Elle a démontré une bonne maîtrise globale de la logique de synchronisation descendante, tout en posant des questions pertinentes sur la traçabilité des échanges et la gestion des erreurs d’import.</w:t>
            </w:r>
          </w:p>
        </w:tc>
      </w:tr>
    </w:tbl>
    <w:p w14:paraId="78DEE489" w14:textId="77777777" w:rsidR="001138BB" w:rsidRPr="00C13F57" w:rsidRDefault="001138BB" w:rsidP="00E55A54">
      <w:pPr>
        <w:rPr>
          <w:rFonts w:ascii="Open Sans" w:hAnsi="Open Sans" w:cs="Open Sans"/>
        </w:rPr>
      </w:pPr>
    </w:p>
    <w:tbl>
      <w:tblPr>
        <w:tblStyle w:val="Grilledutableau"/>
        <w:tblW w:w="0" w:type="auto"/>
        <w:tblLook w:val="04A0" w:firstRow="1" w:lastRow="0" w:firstColumn="1" w:lastColumn="0" w:noHBand="0" w:noVBand="1"/>
      </w:tblPr>
      <w:tblGrid>
        <w:gridCol w:w="5228"/>
        <w:gridCol w:w="5228"/>
      </w:tblGrid>
      <w:tr w:rsidR="00AA3344" w14:paraId="7EACC873" w14:textId="77777777" w:rsidTr="001138BB">
        <w:trPr>
          <w:trHeight w:val="1622"/>
        </w:trPr>
        <w:tc>
          <w:tcPr>
            <w:tcW w:w="5228" w:type="dxa"/>
          </w:tcPr>
          <w:p w14:paraId="0F3623B9" w14:textId="452B88D2" w:rsidR="00AA3344" w:rsidRDefault="001138BB" w:rsidP="00E55A54">
            <w:pPr>
              <w:rPr>
                <w:rFonts w:ascii="Open Sans" w:hAnsi="Open Sans" w:cs="Open Sans"/>
              </w:rPr>
            </w:pPr>
            <w:r>
              <w:rPr>
                <w:rFonts w:ascii="Open Sans" w:hAnsi="Open Sans" w:cs="Open Sans"/>
              </w:rPr>
              <w:t>Signature de l’accompagnateur AFEST</w:t>
            </w:r>
          </w:p>
        </w:tc>
        <w:tc>
          <w:tcPr>
            <w:tcW w:w="5228" w:type="dxa"/>
          </w:tcPr>
          <w:p w14:paraId="2B052016" w14:textId="4A1BDBF8" w:rsidR="00AA3344" w:rsidRDefault="001138BB" w:rsidP="00AA3344">
            <w:pPr>
              <w:rPr>
                <w:rFonts w:ascii="Open Sans" w:hAnsi="Open Sans" w:cs="Open Sans"/>
              </w:rPr>
            </w:pPr>
            <w:r>
              <w:rPr>
                <w:rFonts w:ascii="Open Sans" w:hAnsi="Open Sans" w:cs="Open Sans"/>
              </w:rPr>
              <w:t>Signature de l’apprenant</w:t>
            </w:r>
          </w:p>
        </w:tc>
      </w:tr>
    </w:tbl>
    <w:p w14:paraId="3AB3061D" w14:textId="77777777" w:rsidR="00E55A54" w:rsidRPr="00C13F57" w:rsidRDefault="00E55A54" w:rsidP="00E55A54">
      <w:pPr>
        <w:rPr>
          <w:rFonts w:ascii="Open Sans" w:hAnsi="Open Sans" w:cs="Open Sans"/>
        </w:rPr>
      </w:pPr>
    </w:p>
    <w:p w14:paraId="5C04F09E" w14:textId="77777777" w:rsidR="00E55A54" w:rsidRPr="00C13F57" w:rsidRDefault="00E55A54" w:rsidP="00E55A54">
      <w:pPr>
        <w:rPr>
          <w:rFonts w:ascii="Open Sans" w:hAnsi="Open Sans" w:cs="Open Sans"/>
        </w:rPr>
      </w:pPr>
    </w:p>
    <w:sectPr w:rsidR="00E55A54" w:rsidRPr="00C13F57"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6D6B7" w14:textId="77777777" w:rsidR="00D80728" w:rsidRDefault="00D80728" w:rsidP="00C13F57">
      <w:pPr>
        <w:spacing w:after="0" w:line="240" w:lineRule="auto"/>
      </w:pPr>
      <w:r>
        <w:separator/>
      </w:r>
    </w:p>
  </w:endnote>
  <w:endnote w:type="continuationSeparator" w:id="0">
    <w:p w14:paraId="1F65B7ED" w14:textId="77777777" w:rsidR="00D80728" w:rsidRDefault="00D80728"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B2D77" w14:textId="77777777" w:rsidR="00D80728" w:rsidRDefault="00D80728" w:rsidP="00C13F57">
      <w:pPr>
        <w:spacing w:after="0" w:line="240" w:lineRule="auto"/>
      </w:pPr>
      <w:r>
        <w:separator/>
      </w:r>
    </w:p>
  </w:footnote>
  <w:footnote w:type="continuationSeparator" w:id="0">
    <w:p w14:paraId="229A5345" w14:textId="77777777" w:rsidR="00D80728" w:rsidRDefault="00D80728"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94B9C"/>
    <w:multiLevelType w:val="hybridMultilevel"/>
    <w:tmpl w:val="E4924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16160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15B63"/>
    <w:rsid w:val="00057F4B"/>
    <w:rsid w:val="00062305"/>
    <w:rsid w:val="00080BE0"/>
    <w:rsid w:val="00087FB7"/>
    <w:rsid w:val="000C3357"/>
    <w:rsid w:val="000F415A"/>
    <w:rsid w:val="001138BB"/>
    <w:rsid w:val="0013286D"/>
    <w:rsid w:val="0014183A"/>
    <w:rsid w:val="0014775F"/>
    <w:rsid w:val="001B5AED"/>
    <w:rsid w:val="001C047F"/>
    <w:rsid w:val="001C2CDF"/>
    <w:rsid w:val="001D720C"/>
    <w:rsid w:val="001F4A99"/>
    <w:rsid w:val="001F61B0"/>
    <w:rsid w:val="00253D4F"/>
    <w:rsid w:val="00267C22"/>
    <w:rsid w:val="0029533D"/>
    <w:rsid w:val="002D2DFD"/>
    <w:rsid w:val="002E1D7A"/>
    <w:rsid w:val="002E6447"/>
    <w:rsid w:val="002F3EC3"/>
    <w:rsid w:val="003006F8"/>
    <w:rsid w:val="00326B19"/>
    <w:rsid w:val="00327855"/>
    <w:rsid w:val="00346416"/>
    <w:rsid w:val="00361AB0"/>
    <w:rsid w:val="00375A6D"/>
    <w:rsid w:val="00381AF9"/>
    <w:rsid w:val="003B3E2E"/>
    <w:rsid w:val="003F17A2"/>
    <w:rsid w:val="003F58D7"/>
    <w:rsid w:val="00415747"/>
    <w:rsid w:val="00442BE1"/>
    <w:rsid w:val="00551778"/>
    <w:rsid w:val="00572A7A"/>
    <w:rsid w:val="005851BB"/>
    <w:rsid w:val="005A59BA"/>
    <w:rsid w:val="005D31C0"/>
    <w:rsid w:val="005D3C61"/>
    <w:rsid w:val="005E1591"/>
    <w:rsid w:val="00675862"/>
    <w:rsid w:val="006B077D"/>
    <w:rsid w:val="00703942"/>
    <w:rsid w:val="00716F38"/>
    <w:rsid w:val="00816432"/>
    <w:rsid w:val="008377A8"/>
    <w:rsid w:val="0085264B"/>
    <w:rsid w:val="00871383"/>
    <w:rsid w:val="008E36C2"/>
    <w:rsid w:val="0090048F"/>
    <w:rsid w:val="00922360"/>
    <w:rsid w:val="0092392A"/>
    <w:rsid w:val="009A7D62"/>
    <w:rsid w:val="009D0E08"/>
    <w:rsid w:val="00A234DA"/>
    <w:rsid w:val="00A42807"/>
    <w:rsid w:val="00A7328C"/>
    <w:rsid w:val="00A97F9C"/>
    <w:rsid w:val="00AA037D"/>
    <w:rsid w:val="00AA3344"/>
    <w:rsid w:val="00AA3ABF"/>
    <w:rsid w:val="00AA3D05"/>
    <w:rsid w:val="00AD090F"/>
    <w:rsid w:val="00AF1997"/>
    <w:rsid w:val="00B3451F"/>
    <w:rsid w:val="00B520EB"/>
    <w:rsid w:val="00B54DA3"/>
    <w:rsid w:val="00BE707A"/>
    <w:rsid w:val="00BF60E6"/>
    <w:rsid w:val="00C05675"/>
    <w:rsid w:val="00C13622"/>
    <w:rsid w:val="00C13F57"/>
    <w:rsid w:val="00C22420"/>
    <w:rsid w:val="00C26C92"/>
    <w:rsid w:val="00C44132"/>
    <w:rsid w:val="00C54193"/>
    <w:rsid w:val="00CB7685"/>
    <w:rsid w:val="00CE56BF"/>
    <w:rsid w:val="00D63C97"/>
    <w:rsid w:val="00D80728"/>
    <w:rsid w:val="00DC3681"/>
    <w:rsid w:val="00DE58D6"/>
    <w:rsid w:val="00DF2176"/>
    <w:rsid w:val="00E55A54"/>
    <w:rsid w:val="00EE5760"/>
    <w:rsid w:val="00F02D0E"/>
    <w:rsid w:val="00F547EB"/>
    <w:rsid w:val="00F55DF5"/>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705866302">
      <w:bodyDiv w:val="1"/>
      <w:marLeft w:val="0"/>
      <w:marRight w:val="0"/>
      <w:marTop w:val="0"/>
      <w:marBottom w:val="0"/>
      <w:divBdr>
        <w:top w:val="none" w:sz="0" w:space="0" w:color="auto"/>
        <w:left w:val="none" w:sz="0" w:space="0" w:color="auto"/>
        <w:bottom w:val="none" w:sz="0" w:space="0" w:color="auto"/>
        <w:right w:val="none" w:sz="0" w:space="0" w:color="auto"/>
      </w:divBdr>
    </w:div>
    <w:div w:id="1833328639">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9E32F5"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1B509B"/>
    <w:rsid w:val="004B03F5"/>
    <w:rsid w:val="004D720A"/>
    <w:rsid w:val="009C54C4"/>
    <w:rsid w:val="009E32F5"/>
    <w:rsid w:val="00A03A8B"/>
    <w:rsid w:val="00A42807"/>
    <w:rsid w:val="00A97F9C"/>
    <w:rsid w:val="00AD090F"/>
    <w:rsid w:val="00CB7685"/>
    <w:rsid w:val="00CF5076"/>
    <w:rsid w:val="00D93BA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2</Pages>
  <Words>418</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6</cp:revision>
  <dcterms:created xsi:type="dcterms:W3CDTF">2025-04-12T12:10:00Z</dcterms:created>
  <dcterms:modified xsi:type="dcterms:W3CDTF">2025-04-13T15:17:00Z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