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9F417" w14:textId="1E48E040" w:rsidR="00AF1997" w:rsidRDefault="00F02D0E" w:rsidP="00DE792F">
      <w:pPr>
        <w:pStyle w:val="Titre1"/>
        <w:jc w:val="center"/>
        <w:rPr>
          <w:rFonts w:ascii="Open Sans" w:hAnsi="Open Sans" w:cs="Open Sans"/>
        </w:rPr>
      </w:pPr>
      <w:r w:rsidRPr="00F02D0E">
        <w:rPr>
          <w:rFonts w:ascii="Open Sans" w:hAnsi="Open Sans" w:cs="Open Sans"/>
        </w:rPr>
        <w:t>COMPTE-RENDU SÉQUENCE RÉFLEXIVE</w:t>
      </w:r>
    </w:p>
    <w:p w14:paraId="7A420049" w14:textId="77777777" w:rsidR="008A7405" w:rsidRPr="008A7405" w:rsidRDefault="008A7405" w:rsidP="008A7405"/>
    <w:p w14:paraId="2A1FDEB6" w14:textId="608436E2" w:rsidR="00F02D0E" w:rsidRDefault="00327855" w:rsidP="00327855">
      <w:pPr>
        <w:pStyle w:val="Titre3"/>
        <w:rPr>
          <w:rFonts w:ascii="Open Sans" w:hAnsi="Open Sans" w:cs="Open Sans"/>
        </w:rPr>
      </w:pPr>
      <w:r w:rsidRPr="00992B3F">
        <w:rPr>
          <w:rFonts w:ascii="Open Sans" w:hAnsi="Open Sans" w:cs="Open Sans"/>
        </w:rPr>
        <w:t xml:space="preserve">MODULE </w:t>
      </w:r>
      <w:r w:rsidR="00FA5C0D">
        <w:rPr>
          <w:rFonts w:ascii="Open Sans" w:hAnsi="Open Sans" w:cs="Open Sans"/>
        </w:rPr>
        <w:t>4</w:t>
      </w:r>
      <w:r w:rsidRPr="00992B3F">
        <w:rPr>
          <w:rFonts w:ascii="Open Sans" w:hAnsi="Open Sans" w:cs="Open Sans"/>
        </w:rPr>
        <w:t xml:space="preserve"> FORMATION | </w:t>
      </w:r>
      <w:r w:rsidR="00DE792F">
        <w:rPr>
          <w:rFonts w:ascii="Open Sans" w:hAnsi="Open Sans" w:cs="Open Sans"/>
        </w:rPr>
        <w:t>M</w:t>
      </w:r>
      <w:r w:rsidRPr="00992B3F">
        <w:rPr>
          <w:rFonts w:ascii="Open Sans" w:hAnsi="Open Sans" w:cs="Open Sans"/>
        </w:rPr>
        <w:t>O-ASGC-N1</w:t>
      </w:r>
    </w:p>
    <w:p w14:paraId="7C11AC03" w14:textId="77777777" w:rsidR="00327855" w:rsidRPr="00327855" w:rsidRDefault="00327855" w:rsidP="00327855"/>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F02D0E" w14:paraId="49DC834E" w14:textId="77777777" w:rsidTr="00B413A4">
        <w:tc>
          <w:tcPr>
            <w:tcW w:w="5228" w:type="dxa"/>
          </w:tcPr>
          <w:p w14:paraId="2DD50E4D" w14:textId="1F24D604" w:rsidR="00F02D0E" w:rsidRDefault="00F02D0E" w:rsidP="00B413A4">
            <w:pPr>
              <w:rPr>
                <w:rFonts w:ascii="Open Sans" w:hAnsi="Open Sans" w:cs="Open Sans"/>
              </w:rPr>
            </w:pPr>
            <w:r>
              <w:rPr>
                <w:rFonts w:ascii="Open Sans" w:hAnsi="Open Sans" w:cs="Open Sans"/>
                <w:u w:val="single"/>
              </w:rPr>
              <w:t>SALARIE APPRENANT</w:t>
            </w:r>
          </w:p>
        </w:tc>
        <w:tc>
          <w:tcPr>
            <w:tcW w:w="5228" w:type="dxa"/>
          </w:tcPr>
          <w:p w14:paraId="61926FEB" w14:textId="6128F734" w:rsidR="00F02D0E" w:rsidRDefault="00F02D0E" w:rsidP="00B413A4">
            <w:pPr>
              <w:rPr>
                <w:rFonts w:ascii="Open Sans" w:hAnsi="Open Sans" w:cs="Open Sans"/>
              </w:rPr>
            </w:pPr>
            <w:r>
              <w:rPr>
                <w:rFonts w:ascii="Open Sans" w:hAnsi="Open Sans" w:cs="Open Sans"/>
                <w:u w:val="single"/>
              </w:rPr>
              <w:t>ACCOMPAGNATEUR AFEST</w:t>
            </w:r>
          </w:p>
        </w:tc>
      </w:tr>
      <w:tr w:rsidR="00F02D0E" w14:paraId="6EFD64CD" w14:textId="77777777" w:rsidTr="00B413A4">
        <w:tc>
          <w:tcPr>
            <w:tcW w:w="5228" w:type="dxa"/>
          </w:tcPr>
          <w:p w14:paraId="541FC141" w14:textId="77777777" w:rsidR="00F02D0E" w:rsidRDefault="00F02D0E" w:rsidP="00B413A4">
            <w:pPr>
              <w:rPr>
                <w:rFonts w:ascii="Open Sans" w:hAnsi="Open Sans" w:cs="Open Sans"/>
              </w:rPr>
            </w:pPr>
            <w:r>
              <w:rPr>
                <w:rFonts w:ascii="Open Sans" w:hAnsi="Open Sans" w:cs="Open Sans"/>
              </w:rPr>
              <w:t>Léa SIRRIS</w:t>
            </w:r>
          </w:p>
          <w:p w14:paraId="2BA6279F" w14:textId="652A4CDD" w:rsidR="00F02D0E" w:rsidRDefault="00F02D0E" w:rsidP="00B413A4">
            <w:pPr>
              <w:rPr>
                <w:rFonts w:ascii="Open Sans" w:hAnsi="Open Sans" w:cs="Open Sans"/>
              </w:rPr>
            </w:pPr>
            <w:r>
              <w:rPr>
                <w:rFonts w:ascii="Open Sans" w:hAnsi="Open Sans" w:cs="Open Sans"/>
              </w:rPr>
              <w:t>Technicienne Support Logiciel N1</w:t>
            </w:r>
          </w:p>
        </w:tc>
        <w:tc>
          <w:tcPr>
            <w:tcW w:w="5228" w:type="dxa"/>
          </w:tcPr>
          <w:p w14:paraId="3995871A" w14:textId="77777777" w:rsidR="00F02D0E" w:rsidRDefault="00F02D0E" w:rsidP="00B413A4">
            <w:pPr>
              <w:rPr>
                <w:rFonts w:ascii="Open Sans" w:hAnsi="Open Sans" w:cs="Open Sans"/>
              </w:rPr>
            </w:pPr>
            <w:r>
              <w:rPr>
                <w:rFonts w:ascii="Open Sans" w:hAnsi="Open Sans" w:cs="Open Sans"/>
              </w:rPr>
              <w:t>Emilie CARION</w:t>
            </w:r>
          </w:p>
          <w:p w14:paraId="204AC1E6" w14:textId="095BD69B" w:rsidR="00F02D0E" w:rsidRDefault="00F02D0E" w:rsidP="00B413A4">
            <w:pPr>
              <w:rPr>
                <w:rFonts w:ascii="Open Sans" w:hAnsi="Open Sans" w:cs="Open Sans"/>
              </w:rPr>
            </w:pPr>
            <w:r>
              <w:rPr>
                <w:rFonts w:ascii="Open Sans" w:hAnsi="Open Sans" w:cs="Open Sans"/>
              </w:rPr>
              <w:t>Technicienne Support Logiciel N2</w:t>
            </w:r>
          </w:p>
        </w:tc>
      </w:tr>
    </w:tbl>
    <w:p w14:paraId="06448512" w14:textId="77777777" w:rsidR="00327855" w:rsidRDefault="00327855" w:rsidP="001138BB">
      <w:pPr>
        <w:pStyle w:val="Sansinterligne"/>
        <w:rPr>
          <w:rFonts w:ascii="Open Sans" w:hAnsi="Open Sans" w:cs="Open Sans"/>
          <w:u w:val="single"/>
        </w:rPr>
      </w:pPr>
    </w:p>
    <w:p w14:paraId="4BA716C5" w14:textId="7415E023" w:rsidR="001138BB" w:rsidRPr="001138BB" w:rsidRDefault="00E55A54" w:rsidP="001138BB">
      <w:pPr>
        <w:pStyle w:val="Sansinterligne"/>
        <w:rPr>
          <w:rFonts w:ascii="Open Sans" w:hAnsi="Open Sans" w:cs="Open Sans"/>
          <w:u w:val="single"/>
        </w:rPr>
      </w:pPr>
      <w:r w:rsidRPr="001138BB">
        <w:rPr>
          <w:rFonts w:ascii="Open Sans" w:hAnsi="Open Sans" w:cs="Open Sans"/>
          <w:u w:val="single"/>
        </w:rPr>
        <w:t>ACTION DE FORMATION</w:t>
      </w:r>
    </w:p>
    <w:p w14:paraId="3CE6D623" w14:textId="77777777" w:rsidR="001138BB" w:rsidRDefault="001138BB" w:rsidP="001138BB">
      <w:pPr>
        <w:pStyle w:val="Sansinterligne"/>
        <w:rPr>
          <w:rFonts w:ascii="Open Sans" w:hAnsi="Open Sans" w:cs="Open Sans"/>
        </w:rPr>
      </w:pPr>
    </w:p>
    <w:p w14:paraId="3A405921" w14:textId="74846381" w:rsidR="00E55A54" w:rsidRPr="00C13F57" w:rsidRDefault="000F1509" w:rsidP="00F547EB">
      <w:pPr>
        <w:rPr>
          <w:rFonts w:ascii="Open Sans" w:hAnsi="Open Sans" w:cs="Open Sans"/>
        </w:rPr>
      </w:pPr>
      <w:r w:rsidRPr="000F1509">
        <w:rPr>
          <w:rFonts w:ascii="Open Sans" w:hAnsi="Open Sans" w:cs="Open Sans"/>
        </w:rPr>
        <w:t>CO-ASGC-N1-04 | Gestion des Articles</w:t>
      </w:r>
      <w:r w:rsidR="00937453">
        <w:rPr>
          <w:rFonts w:ascii="Open Sans" w:hAnsi="Open Sans" w:cs="Open Sans"/>
        </w:rPr>
        <w:br/>
      </w:r>
      <w:r w:rsidR="00B54DA3" w:rsidRPr="00B54DA3">
        <w:rPr>
          <w:rFonts w:ascii="Open Sans" w:hAnsi="Open Sans" w:cs="Open Sans"/>
        </w:rPr>
        <w:tab/>
      </w:r>
    </w:p>
    <w:tbl>
      <w:tblPr>
        <w:tblStyle w:val="Grilledutableau"/>
        <w:tblW w:w="10231" w:type="dxa"/>
        <w:jc w:val="center"/>
        <w:tblBorders>
          <w:top w:val="single" w:sz="4" w:space="0" w:color="838385"/>
          <w:left w:val="single" w:sz="4" w:space="0" w:color="838385"/>
          <w:bottom w:val="single" w:sz="4" w:space="0" w:color="838385"/>
          <w:right w:val="single" w:sz="4" w:space="0" w:color="838385"/>
          <w:insideH w:val="single" w:sz="4" w:space="0" w:color="838385"/>
          <w:insideV w:val="single" w:sz="4" w:space="0" w:color="838385"/>
        </w:tblBorders>
        <w:tblLook w:val="04A0" w:firstRow="1" w:lastRow="0" w:firstColumn="1" w:lastColumn="0" w:noHBand="0" w:noVBand="1"/>
      </w:tblPr>
      <w:tblGrid>
        <w:gridCol w:w="3972"/>
        <w:gridCol w:w="3857"/>
        <w:gridCol w:w="1384"/>
        <w:gridCol w:w="1018"/>
      </w:tblGrid>
      <w:tr w:rsidR="0085264B" w:rsidRPr="00C13F57" w14:paraId="289A159E" w14:textId="507986AB" w:rsidTr="0085264B">
        <w:trPr>
          <w:trHeight w:val="663"/>
          <w:jc w:val="center"/>
        </w:trPr>
        <w:tc>
          <w:tcPr>
            <w:tcW w:w="3972" w:type="dxa"/>
            <w:shd w:val="clear" w:color="auto" w:fill="800080"/>
            <w:vAlign w:val="center"/>
          </w:tcPr>
          <w:p w14:paraId="5EB596BB" w14:textId="4C308579" w:rsidR="0085264B" w:rsidRPr="00253D4F" w:rsidRDefault="0085264B" w:rsidP="0085264B">
            <w:pPr>
              <w:tabs>
                <w:tab w:val="left" w:leader="dot" w:pos="9072"/>
              </w:tabs>
              <w:ind w:left="403"/>
              <w:jc w:val="center"/>
              <w:rPr>
                <w:rFonts w:ascii="Open Sans" w:hAnsi="Open Sans" w:cs="Open Sans"/>
                <w:b/>
              </w:rPr>
            </w:pPr>
            <w:r>
              <w:rPr>
                <w:rFonts w:ascii="Open Sans" w:hAnsi="Open Sans" w:cs="Open Sans"/>
                <w:b/>
              </w:rPr>
              <w:t>Situations de travail Concernées</w:t>
            </w:r>
          </w:p>
        </w:tc>
        <w:tc>
          <w:tcPr>
            <w:tcW w:w="3857" w:type="dxa"/>
            <w:shd w:val="clear" w:color="auto" w:fill="800080"/>
            <w:vAlign w:val="center"/>
          </w:tcPr>
          <w:p w14:paraId="77646CC1" w14:textId="1E3B06CA" w:rsidR="0085264B" w:rsidRPr="00253D4F" w:rsidRDefault="0085264B" w:rsidP="0085264B">
            <w:pPr>
              <w:tabs>
                <w:tab w:val="left" w:leader="dot" w:pos="9072"/>
              </w:tabs>
              <w:ind w:left="54"/>
              <w:jc w:val="center"/>
              <w:rPr>
                <w:rFonts w:ascii="Open Sans" w:hAnsi="Open Sans" w:cs="Open Sans"/>
                <w:b/>
              </w:rPr>
            </w:pPr>
            <w:r>
              <w:rPr>
                <w:rFonts w:ascii="Open Sans" w:hAnsi="Open Sans" w:cs="Open Sans"/>
                <w:b/>
              </w:rPr>
              <w:t>Objectifs visés</w:t>
            </w:r>
          </w:p>
        </w:tc>
        <w:tc>
          <w:tcPr>
            <w:tcW w:w="1384" w:type="dxa"/>
            <w:shd w:val="clear" w:color="auto" w:fill="800080"/>
            <w:vAlign w:val="center"/>
          </w:tcPr>
          <w:p w14:paraId="62AD2CBC" w14:textId="72A2EF3E" w:rsidR="0085264B" w:rsidRPr="00253D4F" w:rsidRDefault="0085264B" w:rsidP="0085264B">
            <w:pPr>
              <w:tabs>
                <w:tab w:val="left" w:leader="dot" w:pos="9072"/>
              </w:tabs>
              <w:jc w:val="center"/>
              <w:rPr>
                <w:rFonts w:ascii="Open Sans" w:hAnsi="Open Sans" w:cs="Open Sans"/>
                <w:b/>
              </w:rPr>
            </w:pPr>
            <w:r>
              <w:rPr>
                <w:rFonts w:ascii="Open Sans" w:hAnsi="Open Sans" w:cs="Open Sans"/>
                <w:b/>
              </w:rPr>
              <w:t>Date</w:t>
            </w:r>
          </w:p>
        </w:tc>
        <w:tc>
          <w:tcPr>
            <w:tcW w:w="1018" w:type="dxa"/>
            <w:shd w:val="clear" w:color="auto" w:fill="800080"/>
            <w:vAlign w:val="center"/>
          </w:tcPr>
          <w:p w14:paraId="61303811" w14:textId="4CC28F16" w:rsidR="0085264B" w:rsidRDefault="0085264B" w:rsidP="0085264B">
            <w:pPr>
              <w:tabs>
                <w:tab w:val="left" w:leader="dot" w:pos="9072"/>
              </w:tabs>
              <w:jc w:val="center"/>
              <w:rPr>
                <w:rFonts w:ascii="Open Sans" w:hAnsi="Open Sans" w:cs="Open Sans"/>
                <w:b/>
              </w:rPr>
            </w:pPr>
            <w:r>
              <w:rPr>
                <w:rFonts w:ascii="Open Sans" w:hAnsi="Open Sans" w:cs="Open Sans"/>
                <w:b/>
              </w:rPr>
              <w:t xml:space="preserve">Durée </w:t>
            </w:r>
          </w:p>
        </w:tc>
      </w:tr>
      <w:tr w:rsidR="003E6C2F" w:rsidRPr="00C13F57" w14:paraId="34EE2610" w14:textId="11E3DE3D" w:rsidTr="0085264B">
        <w:trPr>
          <w:trHeight w:val="663"/>
          <w:jc w:val="center"/>
        </w:trPr>
        <w:tc>
          <w:tcPr>
            <w:tcW w:w="3972" w:type="dxa"/>
            <w:shd w:val="clear" w:color="auto" w:fill="auto"/>
            <w:vAlign w:val="center"/>
          </w:tcPr>
          <w:p w14:paraId="7BB85C17" w14:textId="7159DC18" w:rsidR="003E6C2F" w:rsidRPr="00253D4F" w:rsidRDefault="003E6C2F" w:rsidP="003E6C2F">
            <w:pPr>
              <w:tabs>
                <w:tab w:val="left" w:leader="dot" w:pos="9072"/>
              </w:tabs>
              <w:ind w:left="25"/>
              <w:rPr>
                <w:rFonts w:ascii="Open Sans" w:hAnsi="Open Sans" w:cs="Open Sans"/>
              </w:rPr>
            </w:pPr>
            <w:r>
              <w:rPr>
                <w:rFonts w:ascii="Open Sans" w:hAnsi="Open Sans" w:cs="Open Sans"/>
              </w:rPr>
              <w:t xml:space="preserve">Correction </w:t>
            </w:r>
            <w:r w:rsidRPr="0085264B">
              <w:rPr>
                <w:rFonts w:ascii="Open Sans" w:hAnsi="Open Sans" w:cs="Open Sans"/>
              </w:rPr>
              <w:t>Test QCM</w:t>
            </w:r>
            <w:r>
              <w:rPr>
                <w:rFonts w:ascii="Open Sans" w:hAnsi="Open Sans" w:cs="Open Sans"/>
              </w:rPr>
              <w:t xml:space="preserve"> autour d</w:t>
            </w:r>
            <w:r w:rsidR="00182CF0">
              <w:rPr>
                <w:rFonts w:ascii="Open Sans" w:hAnsi="Open Sans" w:cs="Open Sans"/>
              </w:rPr>
              <w:t xml:space="preserve">e la connexion </w:t>
            </w:r>
            <w:r>
              <w:rPr>
                <w:rFonts w:ascii="Open Sans" w:hAnsi="Open Sans" w:cs="Open Sans"/>
              </w:rPr>
              <w:t xml:space="preserve">du </w:t>
            </w:r>
            <w:r w:rsidRPr="003E6C2F">
              <w:rPr>
                <w:rFonts w:ascii="Open Sans" w:hAnsi="Open Sans" w:cs="Open Sans"/>
              </w:rPr>
              <w:t>logiciel Atoo-Sync GesCom</w:t>
            </w:r>
            <w:r w:rsidR="00182CF0">
              <w:rPr>
                <w:rFonts w:ascii="Open Sans" w:hAnsi="Open Sans" w:cs="Open Sans"/>
              </w:rPr>
              <w:t xml:space="preserve"> à une base Sage 100</w:t>
            </w:r>
          </w:p>
        </w:tc>
        <w:tc>
          <w:tcPr>
            <w:tcW w:w="3857" w:type="dxa"/>
            <w:shd w:val="clear" w:color="auto" w:fill="auto"/>
            <w:vAlign w:val="center"/>
          </w:tcPr>
          <w:p w14:paraId="6AB1D796" w14:textId="5483CA3F" w:rsidR="003E6C2F" w:rsidRPr="0085264B" w:rsidRDefault="000F1509" w:rsidP="003E6C2F">
            <w:pPr>
              <w:tabs>
                <w:tab w:val="left" w:leader="dot" w:pos="9072"/>
              </w:tabs>
              <w:rPr>
                <w:rFonts w:ascii="Open Sans" w:hAnsi="Open Sans" w:cs="Open Sans"/>
              </w:rPr>
            </w:pPr>
            <w:r>
              <w:rPr>
                <w:rFonts w:ascii="Open Sans" w:hAnsi="Open Sans" w:cs="Open Sans"/>
              </w:rPr>
              <w:t>Comprendre l</w:t>
            </w:r>
            <w:r w:rsidRPr="000F1509">
              <w:rPr>
                <w:rFonts w:ascii="Open Sans" w:hAnsi="Open Sans" w:cs="Open Sans"/>
              </w:rPr>
              <w:t xml:space="preserve">es fonctionnalités principales de l’export </w:t>
            </w:r>
            <w:r w:rsidR="00A97A05" w:rsidRPr="000F1509">
              <w:rPr>
                <w:rFonts w:ascii="Open Sans" w:hAnsi="Open Sans" w:cs="Open Sans"/>
              </w:rPr>
              <w:t>de</w:t>
            </w:r>
            <w:r w:rsidR="00A97A05">
              <w:rPr>
                <w:rFonts w:ascii="Open Sans" w:hAnsi="Open Sans" w:cs="Open Sans"/>
              </w:rPr>
              <w:t>s types</w:t>
            </w:r>
            <w:r>
              <w:rPr>
                <w:rFonts w:ascii="Open Sans" w:hAnsi="Open Sans" w:cs="Open Sans"/>
              </w:rPr>
              <w:t xml:space="preserve"> d’articles et </w:t>
            </w:r>
            <w:r w:rsidR="00A97A05">
              <w:rPr>
                <w:rFonts w:ascii="Open Sans" w:hAnsi="Open Sans" w:cs="Open Sans"/>
              </w:rPr>
              <w:t>de leurs</w:t>
            </w:r>
            <w:r>
              <w:rPr>
                <w:rFonts w:ascii="Open Sans" w:hAnsi="Open Sans" w:cs="Open Sans"/>
              </w:rPr>
              <w:t xml:space="preserve"> données liées</w:t>
            </w:r>
            <w:r w:rsidRPr="000F1509">
              <w:rPr>
                <w:rFonts w:ascii="Open Sans" w:hAnsi="Open Sans" w:cs="Open Sans"/>
              </w:rPr>
              <w:t xml:space="preserve"> de</w:t>
            </w:r>
            <w:r>
              <w:rPr>
                <w:rFonts w:ascii="Open Sans" w:hAnsi="Open Sans" w:cs="Open Sans"/>
              </w:rPr>
              <w:t>puis une</w:t>
            </w:r>
            <w:r w:rsidRPr="000F1509">
              <w:rPr>
                <w:rFonts w:ascii="Open Sans" w:hAnsi="Open Sans" w:cs="Open Sans"/>
              </w:rPr>
              <w:t xml:space="preserve"> Gestion Commerciale Sage 100 vers le site web</w:t>
            </w:r>
          </w:p>
        </w:tc>
        <w:tc>
          <w:tcPr>
            <w:tcW w:w="1384" w:type="dxa"/>
            <w:shd w:val="clear" w:color="auto" w:fill="auto"/>
            <w:vAlign w:val="center"/>
          </w:tcPr>
          <w:p w14:paraId="43A891CC" w14:textId="56A0B1F3" w:rsidR="003E6C2F" w:rsidRDefault="003E6C2F" w:rsidP="003E6C2F">
            <w:pPr>
              <w:tabs>
                <w:tab w:val="left" w:leader="dot" w:pos="9072"/>
              </w:tabs>
              <w:jc w:val="center"/>
              <w:rPr>
                <w:rFonts w:ascii="Open Sans" w:hAnsi="Open Sans" w:cs="Open Sans"/>
              </w:rPr>
            </w:pPr>
            <w:r>
              <w:rPr>
                <w:rFonts w:ascii="Open Sans" w:hAnsi="Open Sans" w:cs="Open Sans"/>
              </w:rPr>
              <w:t>0</w:t>
            </w:r>
            <w:r w:rsidR="000F1509">
              <w:rPr>
                <w:rFonts w:ascii="Open Sans" w:hAnsi="Open Sans" w:cs="Open Sans"/>
              </w:rPr>
              <w:t>2</w:t>
            </w:r>
            <w:r>
              <w:rPr>
                <w:rFonts w:ascii="Open Sans" w:hAnsi="Open Sans" w:cs="Open Sans"/>
              </w:rPr>
              <w:t>/04/2025</w:t>
            </w:r>
          </w:p>
        </w:tc>
        <w:tc>
          <w:tcPr>
            <w:tcW w:w="1018" w:type="dxa"/>
            <w:vAlign w:val="center"/>
          </w:tcPr>
          <w:p w14:paraId="6DD17983" w14:textId="6D4DBFCC" w:rsidR="003E6C2F" w:rsidRDefault="001F185E" w:rsidP="003E6C2F">
            <w:pPr>
              <w:tabs>
                <w:tab w:val="left" w:leader="dot" w:pos="9072"/>
              </w:tabs>
              <w:jc w:val="center"/>
              <w:rPr>
                <w:rFonts w:ascii="Open Sans" w:hAnsi="Open Sans" w:cs="Open Sans"/>
              </w:rPr>
            </w:pPr>
            <w:r>
              <w:rPr>
                <w:rFonts w:ascii="Open Sans" w:hAnsi="Open Sans" w:cs="Open Sans"/>
              </w:rPr>
              <w:t>3</w:t>
            </w:r>
            <w:r w:rsidR="003E6C2F">
              <w:rPr>
                <w:rFonts w:ascii="Open Sans" w:hAnsi="Open Sans" w:cs="Open Sans"/>
              </w:rPr>
              <w:t xml:space="preserve"> h</w:t>
            </w:r>
          </w:p>
        </w:tc>
      </w:tr>
      <w:tr w:rsidR="000F1509" w:rsidRPr="00C13F57" w14:paraId="1CE8C0E2" w14:textId="77777777" w:rsidTr="00CA629C">
        <w:trPr>
          <w:trHeight w:val="663"/>
          <w:jc w:val="center"/>
        </w:trPr>
        <w:tc>
          <w:tcPr>
            <w:tcW w:w="3972" w:type="dxa"/>
            <w:shd w:val="clear" w:color="auto" w:fill="auto"/>
          </w:tcPr>
          <w:p w14:paraId="17DBD2AA" w14:textId="47EC177D" w:rsidR="000F1509" w:rsidRPr="0085264B" w:rsidRDefault="000F1509" w:rsidP="000F1509">
            <w:pPr>
              <w:tabs>
                <w:tab w:val="left" w:leader="dot" w:pos="9072"/>
              </w:tabs>
              <w:ind w:left="25"/>
              <w:rPr>
                <w:rFonts w:ascii="Open Sans" w:hAnsi="Open Sans" w:cs="Open Sans"/>
              </w:rPr>
            </w:pPr>
            <w:r w:rsidRPr="00DB65A7">
              <w:rPr>
                <w:rFonts w:ascii="Open Sans" w:hAnsi="Open Sans" w:cs="Open Sans"/>
              </w:rPr>
              <w:t xml:space="preserve">Echanges sur les résultats de l’évaluation EV-ASGC-04 afin d’analyser la compréhension des fonctionnalités d’export des </w:t>
            </w:r>
            <w:r w:rsidR="0011490A">
              <w:rPr>
                <w:rFonts w:ascii="Open Sans" w:hAnsi="Open Sans" w:cs="Open Sans"/>
              </w:rPr>
              <w:t>articles simples</w:t>
            </w:r>
            <w:r w:rsidRPr="00DB65A7">
              <w:rPr>
                <w:rFonts w:ascii="Open Sans" w:hAnsi="Open Sans" w:cs="Open Sans"/>
              </w:rPr>
              <w:t xml:space="preserve"> Sage 100 vers le site web</w:t>
            </w:r>
          </w:p>
        </w:tc>
        <w:tc>
          <w:tcPr>
            <w:tcW w:w="3857" w:type="dxa"/>
            <w:shd w:val="clear" w:color="auto" w:fill="auto"/>
            <w:vAlign w:val="center"/>
          </w:tcPr>
          <w:p w14:paraId="672D9534" w14:textId="589BCFD0" w:rsidR="000F1509" w:rsidRPr="003E6C2F" w:rsidRDefault="000F1509" w:rsidP="000F1509">
            <w:pPr>
              <w:tabs>
                <w:tab w:val="left" w:leader="dot" w:pos="9072"/>
              </w:tabs>
              <w:rPr>
                <w:rFonts w:ascii="Open Sans" w:eastAsia="Times New Roman" w:hAnsi="Open Sans" w:cs="Open Sans"/>
                <w:color w:val="000000"/>
                <w:lang w:eastAsia="zh-CN"/>
              </w:rPr>
            </w:pPr>
            <w:r w:rsidRPr="003E6C2F">
              <w:rPr>
                <w:rFonts w:ascii="Open Sans" w:eastAsia="Times New Roman" w:hAnsi="Open Sans" w:cs="Open Sans"/>
                <w:color w:val="000000"/>
                <w:lang w:eastAsia="zh-CN"/>
              </w:rPr>
              <w:t xml:space="preserve">Être capable </w:t>
            </w:r>
            <w:r>
              <w:rPr>
                <w:rFonts w:ascii="Open Sans" w:eastAsia="Times New Roman" w:hAnsi="Open Sans" w:cs="Open Sans"/>
                <w:color w:val="000000"/>
                <w:lang w:eastAsia="zh-CN"/>
              </w:rPr>
              <w:t>d</w:t>
            </w:r>
            <w:r w:rsidR="00A97A05">
              <w:rPr>
                <w:rFonts w:ascii="Open Sans" w:eastAsia="Times New Roman" w:hAnsi="Open Sans" w:cs="Open Sans"/>
                <w:color w:val="000000"/>
                <w:lang w:eastAsia="zh-CN"/>
              </w:rPr>
              <w:t>’e</w:t>
            </w:r>
            <w:r w:rsidR="00A97A05" w:rsidRPr="00DF7739">
              <w:rPr>
                <w:rFonts w:ascii="Open Sans" w:eastAsia="Times New Roman" w:hAnsi="Open Sans" w:cs="Open Sans"/>
                <w:color w:val="000000"/>
                <w:lang w:eastAsia="zh-CN"/>
              </w:rPr>
              <w:t>xporter des Articles Simples vers le Site Web REF-ASGC-D3-C1-SC1</w:t>
            </w:r>
          </w:p>
        </w:tc>
        <w:tc>
          <w:tcPr>
            <w:tcW w:w="1384" w:type="dxa"/>
            <w:shd w:val="clear" w:color="auto" w:fill="auto"/>
            <w:vAlign w:val="center"/>
          </w:tcPr>
          <w:p w14:paraId="5AC1D6BD" w14:textId="429043F7" w:rsidR="000F1509" w:rsidRDefault="000F1509" w:rsidP="000F1509">
            <w:pPr>
              <w:tabs>
                <w:tab w:val="left" w:leader="dot" w:pos="9072"/>
              </w:tabs>
              <w:jc w:val="center"/>
              <w:rPr>
                <w:rFonts w:ascii="Open Sans" w:hAnsi="Open Sans" w:cs="Open Sans"/>
              </w:rPr>
            </w:pPr>
            <w:r>
              <w:rPr>
                <w:rFonts w:ascii="Open Sans" w:hAnsi="Open Sans" w:cs="Open Sans"/>
              </w:rPr>
              <w:t>02/04/2025</w:t>
            </w:r>
          </w:p>
        </w:tc>
        <w:tc>
          <w:tcPr>
            <w:tcW w:w="1018" w:type="dxa"/>
            <w:vAlign w:val="center"/>
          </w:tcPr>
          <w:p w14:paraId="5957EB3F" w14:textId="41C91B1C" w:rsidR="000F1509" w:rsidRDefault="000F1509" w:rsidP="000F1509">
            <w:pPr>
              <w:tabs>
                <w:tab w:val="left" w:leader="dot" w:pos="9072"/>
              </w:tabs>
              <w:jc w:val="center"/>
              <w:rPr>
                <w:rFonts w:ascii="Open Sans" w:hAnsi="Open Sans" w:cs="Open Sans"/>
              </w:rPr>
            </w:pPr>
            <w:r>
              <w:rPr>
                <w:rFonts w:ascii="Open Sans" w:hAnsi="Open Sans" w:cs="Open Sans"/>
              </w:rPr>
              <w:t>0,5 h</w:t>
            </w:r>
          </w:p>
        </w:tc>
      </w:tr>
      <w:tr w:rsidR="000F1509" w:rsidRPr="00C13F57" w14:paraId="77407049" w14:textId="77777777" w:rsidTr="00CA629C">
        <w:trPr>
          <w:trHeight w:val="663"/>
          <w:jc w:val="center"/>
        </w:trPr>
        <w:tc>
          <w:tcPr>
            <w:tcW w:w="3972" w:type="dxa"/>
            <w:shd w:val="clear" w:color="auto" w:fill="auto"/>
          </w:tcPr>
          <w:p w14:paraId="283C4E48" w14:textId="57959189" w:rsidR="000F1509" w:rsidRPr="0085264B" w:rsidRDefault="0011490A" w:rsidP="000F1509">
            <w:pPr>
              <w:tabs>
                <w:tab w:val="left" w:leader="dot" w:pos="9072"/>
              </w:tabs>
              <w:ind w:left="25"/>
              <w:rPr>
                <w:rFonts w:ascii="Open Sans" w:hAnsi="Open Sans" w:cs="Open Sans"/>
              </w:rPr>
            </w:pPr>
            <w:r w:rsidRPr="00DB65A7">
              <w:rPr>
                <w:rFonts w:ascii="Open Sans" w:hAnsi="Open Sans" w:cs="Open Sans"/>
              </w:rPr>
              <w:t xml:space="preserve">Echanges sur les résultats de l’évaluation EV-ASGC-04 afin d’analyser la compréhension des fonctionnalités d’export des </w:t>
            </w:r>
            <w:r>
              <w:rPr>
                <w:rFonts w:ascii="Open Sans" w:hAnsi="Open Sans" w:cs="Open Sans"/>
              </w:rPr>
              <w:t>champs personnalisé des articles</w:t>
            </w:r>
            <w:r w:rsidRPr="00DB65A7">
              <w:rPr>
                <w:rFonts w:ascii="Open Sans" w:hAnsi="Open Sans" w:cs="Open Sans"/>
              </w:rPr>
              <w:t xml:space="preserve"> Sage 100 vers le site web</w:t>
            </w:r>
          </w:p>
        </w:tc>
        <w:tc>
          <w:tcPr>
            <w:tcW w:w="3857" w:type="dxa"/>
            <w:shd w:val="clear" w:color="auto" w:fill="auto"/>
            <w:vAlign w:val="center"/>
          </w:tcPr>
          <w:p w14:paraId="2C93F221" w14:textId="1510EF75" w:rsidR="000F1509" w:rsidRPr="003E6C2F" w:rsidRDefault="000F1509" w:rsidP="000F1509">
            <w:pPr>
              <w:tabs>
                <w:tab w:val="left" w:leader="dot" w:pos="9072"/>
              </w:tabs>
              <w:rPr>
                <w:rFonts w:ascii="Open Sans" w:eastAsia="Times New Roman" w:hAnsi="Open Sans" w:cs="Open Sans"/>
                <w:color w:val="000000"/>
                <w:lang w:eastAsia="zh-CN"/>
              </w:rPr>
            </w:pPr>
            <w:r w:rsidRPr="003E6C2F">
              <w:rPr>
                <w:rFonts w:ascii="Open Sans" w:eastAsia="Times New Roman" w:hAnsi="Open Sans" w:cs="Open Sans"/>
                <w:color w:val="000000"/>
                <w:lang w:eastAsia="zh-CN"/>
              </w:rPr>
              <w:t xml:space="preserve">Être capable </w:t>
            </w:r>
            <w:r>
              <w:rPr>
                <w:rFonts w:ascii="Open Sans" w:eastAsia="Times New Roman" w:hAnsi="Open Sans" w:cs="Open Sans"/>
                <w:color w:val="000000"/>
                <w:lang w:eastAsia="zh-CN"/>
              </w:rPr>
              <w:t>d</w:t>
            </w:r>
            <w:r w:rsidR="00A97A05">
              <w:rPr>
                <w:rFonts w:ascii="Open Sans" w:eastAsia="Times New Roman" w:hAnsi="Open Sans" w:cs="Open Sans"/>
                <w:color w:val="000000"/>
                <w:lang w:eastAsia="zh-CN"/>
              </w:rPr>
              <w:t>’e</w:t>
            </w:r>
            <w:r w:rsidR="00A97A05" w:rsidRPr="00DF7739">
              <w:rPr>
                <w:rFonts w:ascii="Open Sans" w:eastAsia="Times New Roman" w:hAnsi="Open Sans" w:cs="Open Sans"/>
                <w:color w:val="000000"/>
                <w:lang w:eastAsia="zh-CN"/>
              </w:rPr>
              <w:t>xporter les Champs Perso des Articles vers le Site Web REF-ASGC-D3-C1-SC10</w:t>
            </w:r>
          </w:p>
        </w:tc>
        <w:tc>
          <w:tcPr>
            <w:tcW w:w="1384" w:type="dxa"/>
            <w:shd w:val="clear" w:color="auto" w:fill="auto"/>
            <w:vAlign w:val="center"/>
          </w:tcPr>
          <w:p w14:paraId="42BCAAE3" w14:textId="338C4548" w:rsidR="000F1509" w:rsidRDefault="000F1509" w:rsidP="000F1509">
            <w:pPr>
              <w:tabs>
                <w:tab w:val="left" w:leader="dot" w:pos="9072"/>
              </w:tabs>
              <w:jc w:val="center"/>
              <w:rPr>
                <w:rFonts w:ascii="Open Sans" w:hAnsi="Open Sans" w:cs="Open Sans"/>
              </w:rPr>
            </w:pPr>
            <w:r>
              <w:rPr>
                <w:rFonts w:ascii="Open Sans" w:hAnsi="Open Sans" w:cs="Open Sans"/>
              </w:rPr>
              <w:t>02/04/2025</w:t>
            </w:r>
          </w:p>
        </w:tc>
        <w:tc>
          <w:tcPr>
            <w:tcW w:w="1018" w:type="dxa"/>
            <w:vAlign w:val="center"/>
          </w:tcPr>
          <w:p w14:paraId="5AF4AA91" w14:textId="5B21D0AB" w:rsidR="000F1509" w:rsidRDefault="000F1509" w:rsidP="000F1509">
            <w:pPr>
              <w:tabs>
                <w:tab w:val="left" w:leader="dot" w:pos="9072"/>
              </w:tabs>
              <w:jc w:val="center"/>
              <w:rPr>
                <w:rFonts w:ascii="Open Sans" w:hAnsi="Open Sans" w:cs="Open Sans"/>
              </w:rPr>
            </w:pPr>
            <w:r>
              <w:rPr>
                <w:rFonts w:ascii="Open Sans" w:hAnsi="Open Sans" w:cs="Open Sans"/>
              </w:rPr>
              <w:t>0,5 h</w:t>
            </w:r>
          </w:p>
        </w:tc>
      </w:tr>
      <w:tr w:rsidR="000F1509" w:rsidRPr="00C13F57" w14:paraId="1375EF53" w14:textId="77777777" w:rsidTr="00CA629C">
        <w:trPr>
          <w:trHeight w:val="663"/>
          <w:jc w:val="center"/>
        </w:trPr>
        <w:tc>
          <w:tcPr>
            <w:tcW w:w="3972" w:type="dxa"/>
            <w:shd w:val="clear" w:color="auto" w:fill="auto"/>
          </w:tcPr>
          <w:p w14:paraId="7E20AB22" w14:textId="374FE05B" w:rsidR="000F1509" w:rsidRPr="0085264B" w:rsidRDefault="0011490A" w:rsidP="000F1509">
            <w:pPr>
              <w:tabs>
                <w:tab w:val="left" w:leader="dot" w:pos="9072"/>
              </w:tabs>
              <w:ind w:left="25"/>
              <w:rPr>
                <w:rFonts w:ascii="Open Sans" w:hAnsi="Open Sans" w:cs="Open Sans"/>
              </w:rPr>
            </w:pPr>
            <w:r w:rsidRPr="00DB65A7">
              <w:rPr>
                <w:rFonts w:ascii="Open Sans" w:hAnsi="Open Sans" w:cs="Open Sans"/>
              </w:rPr>
              <w:t xml:space="preserve">Echanges sur les résultats de l’évaluation EV-ASGC-04 afin d’analyser la compréhension des fonctionnalités d’export des </w:t>
            </w:r>
            <w:r>
              <w:rPr>
                <w:rFonts w:ascii="Open Sans" w:hAnsi="Open Sans" w:cs="Open Sans"/>
              </w:rPr>
              <w:t>articles à gamme</w:t>
            </w:r>
            <w:r w:rsidRPr="00DB65A7">
              <w:rPr>
                <w:rFonts w:ascii="Open Sans" w:hAnsi="Open Sans" w:cs="Open Sans"/>
              </w:rPr>
              <w:t xml:space="preserve"> Sage 100 vers le site web</w:t>
            </w:r>
          </w:p>
        </w:tc>
        <w:tc>
          <w:tcPr>
            <w:tcW w:w="3857" w:type="dxa"/>
            <w:shd w:val="clear" w:color="auto" w:fill="auto"/>
            <w:vAlign w:val="center"/>
          </w:tcPr>
          <w:p w14:paraId="4652390D" w14:textId="14D733A4" w:rsidR="000F1509" w:rsidRPr="003E6C2F" w:rsidRDefault="000F1509" w:rsidP="000F1509">
            <w:pPr>
              <w:tabs>
                <w:tab w:val="left" w:leader="dot" w:pos="9072"/>
              </w:tabs>
              <w:rPr>
                <w:rFonts w:ascii="Open Sans" w:eastAsia="Times New Roman" w:hAnsi="Open Sans" w:cs="Open Sans"/>
                <w:color w:val="000000"/>
                <w:lang w:eastAsia="zh-CN"/>
              </w:rPr>
            </w:pPr>
            <w:r w:rsidRPr="003E6C2F">
              <w:rPr>
                <w:rFonts w:ascii="Open Sans" w:eastAsia="Times New Roman" w:hAnsi="Open Sans" w:cs="Open Sans"/>
                <w:color w:val="000000"/>
                <w:lang w:eastAsia="zh-CN"/>
              </w:rPr>
              <w:t xml:space="preserve">Être capable </w:t>
            </w:r>
            <w:r>
              <w:rPr>
                <w:rFonts w:ascii="Open Sans" w:eastAsia="Times New Roman" w:hAnsi="Open Sans" w:cs="Open Sans"/>
                <w:color w:val="000000"/>
                <w:lang w:eastAsia="zh-CN"/>
              </w:rPr>
              <w:t>d</w:t>
            </w:r>
            <w:r w:rsidR="00A97A05">
              <w:rPr>
                <w:rFonts w:ascii="Open Sans" w:eastAsia="Times New Roman" w:hAnsi="Open Sans" w:cs="Open Sans"/>
                <w:color w:val="000000"/>
                <w:lang w:eastAsia="zh-CN"/>
              </w:rPr>
              <w:t>’e</w:t>
            </w:r>
            <w:r w:rsidR="00A97A05" w:rsidRPr="00DF7739">
              <w:rPr>
                <w:rFonts w:ascii="Open Sans" w:eastAsia="Times New Roman" w:hAnsi="Open Sans" w:cs="Open Sans"/>
                <w:color w:val="000000"/>
                <w:lang w:eastAsia="zh-CN"/>
              </w:rPr>
              <w:t>xporter des Articles à Gamme vers le Site Web REF-ASGC-D3-C1-SC4</w:t>
            </w:r>
          </w:p>
        </w:tc>
        <w:tc>
          <w:tcPr>
            <w:tcW w:w="1384" w:type="dxa"/>
            <w:shd w:val="clear" w:color="auto" w:fill="auto"/>
            <w:vAlign w:val="center"/>
          </w:tcPr>
          <w:p w14:paraId="5B6391BF" w14:textId="2374DF10" w:rsidR="000F1509" w:rsidRDefault="000F1509" w:rsidP="000F1509">
            <w:pPr>
              <w:tabs>
                <w:tab w:val="left" w:leader="dot" w:pos="9072"/>
              </w:tabs>
              <w:jc w:val="center"/>
              <w:rPr>
                <w:rFonts w:ascii="Open Sans" w:hAnsi="Open Sans" w:cs="Open Sans"/>
              </w:rPr>
            </w:pPr>
            <w:r>
              <w:rPr>
                <w:rFonts w:ascii="Open Sans" w:hAnsi="Open Sans" w:cs="Open Sans"/>
              </w:rPr>
              <w:t>0</w:t>
            </w:r>
            <w:r w:rsidR="001F185E">
              <w:rPr>
                <w:rFonts w:ascii="Open Sans" w:hAnsi="Open Sans" w:cs="Open Sans"/>
              </w:rPr>
              <w:t>3</w:t>
            </w:r>
            <w:r>
              <w:rPr>
                <w:rFonts w:ascii="Open Sans" w:hAnsi="Open Sans" w:cs="Open Sans"/>
              </w:rPr>
              <w:t>/04/2025</w:t>
            </w:r>
          </w:p>
        </w:tc>
        <w:tc>
          <w:tcPr>
            <w:tcW w:w="1018" w:type="dxa"/>
            <w:vAlign w:val="center"/>
          </w:tcPr>
          <w:p w14:paraId="15DB270E" w14:textId="3B4F259C" w:rsidR="000F1509" w:rsidRDefault="000F1509" w:rsidP="000F1509">
            <w:pPr>
              <w:tabs>
                <w:tab w:val="left" w:leader="dot" w:pos="9072"/>
              </w:tabs>
              <w:jc w:val="center"/>
              <w:rPr>
                <w:rFonts w:ascii="Open Sans" w:hAnsi="Open Sans" w:cs="Open Sans"/>
              </w:rPr>
            </w:pPr>
            <w:r>
              <w:rPr>
                <w:rFonts w:ascii="Open Sans" w:hAnsi="Open Sans" w:cs="Open Sans"/>
              </w:rPr>
              <w:t>0,5 h</w:t>
            </w:r>
          </w:p>
        </w:tc>
      </w:tr>
      <w:tr w:rsidR="000F1509" w:rsidRPr="00C13F57" w14:paraId="08CC1F1F" w14:textId="77777777" w:rsidTr="00CA629C">
        <w:trPr>
          <w:trHeight w:val="663"/>
          <w:jc w:val="center"/>
        </w:trPr>
        <w:tc>
          <w:tcPr>
            <w:tcW w:w="3972" w:type="dxa"/>
            <w:shd w:val="clear" w:color="auto" w:fill="auto"/>
          </w:tcPr>
          <w:p w14:paraId="07AF5E9C" w14:textId="69A5CFD8" w:rsidR="000F1509" w:rsidRPr="0085264B" w:rsidRDefault="0011490A" w:rsidP="000F1509">
            <w:pPr>
              <w:tabs>
                <w:tab w:val="left" w:leader="dot" w:pos="9072"/>
              </w:tabs>
              <w:ind w:left="25"/>
              <w:rPr>
                <w:rFonts w:ascii="Open Sans" w:hAnsi="Open Sans" w:cs="Open Sans"/>
              </w:rPr>
            </w:pPr>
            <w:r w:rsidRPr="00DB65A7">
              <w:rPr>
                <w:rFonts w:ascii="Open Sans" w:hAnsi="Open Sans" w:cs="Open Sans"/>
              </w:rPr>
              <w:t xml:space="preserve">Echanges sur les résultats de l’évaluation EV-ASGC-04 afin d’analyser la compréhension des fonctionnalités d’export des </w:t>
            </w:r>
            <w:r>
              <w:rPr>
                <w:rFonts w:ascii="Open Sans" w:hAnsi="Open Sans" w:cs="Open Sans"/>
              </w:rPr>
              <w:t>articles regroupés</w:t>
            </w:r>
            <w:r w:rsidRPr="00DB65A7">
              <w:rPr>
                <w:rFonts w:ascii="Open Sans" w:hAnsi="Open Sans" w:cs="Open Sans"/>
              </w:rPr>
              <w:t xml:space="preserve"> Sage 100 vers le site web</w:t>
            </w:r>
          </w:p>
        </w:tc>
        <w:tc>
          <w:tcPr>
            <w:tcW w:w="3857" w:type="dxa"/>
            <w:shd w:val="clear" w:color="auto" w:fill="auto"/>
            <w:vAlign w:val="center"/>
          </w:tcPr>
          <w:p w14:paraId="6DCD28C3" w14:textId="20FFBBB3" w:rsidR="000F1509" w:rsidRPr="003E6C2F" w:rsidRDefault="000F1509" w:rsidP="000F1509">
            <w:pPr>
              <w:tabs>
                <w:tab w:val="left" w:leader="dot" w:pos="9072"/>
              </w:tabs>
              <w:rPr>
                <w:rFonts w:ascii="Open Sans" w:eastAsia="Times New Roman" w:hAnsi="Open Sans" w:cs="Open Sans"/>
                <w:color w:val="000000"/>
                <w:lang w:eastAsia="zh-CN"/>
              </w:rPr>
            </w:pPr>
            <w:r w:rsidRPr="003E6C2F">
              <w:rPr>
                <w:rFonts w:ascii="Open Sans" w:eastAsia="Times New Roman" w:hAnsi="Open Sans" w:cs="Open Sans"/>
                <w:color w:val="000000"/>
                <w:lang w:eastAsia="zh-CN"/>
              </w:rPr>
              <w:t xml:space="preserve">Être capable </w:t>
            </w:r>
            <w:r>
              <w:rPr>
                <w:rFonts w:ascii="Open Sans" w:eastAsia="Times New Roman" w:hAnsi="Open Sans" w:cs="Open Sans"/>
                <w:color w:val="000000"/>
                <w:lang w:eastAsia="zh-CN"/>
              </w:rPr>
              <w:t>d</w:t>
            </w:r>
            <w:r w:rsidR="004C5D14">
              <w:rPr>
                <w:rFonts w:ascii="Open Sans" w:eastAsia="Times New Roman" w:hAnsi="Open Sans" w:cs="Open Sans"/>
                <w:color w:val="000000"/>
                <w:lang w:eastAsia="zh-CN"/>
              </w:rPr>
              <w:t>’e</w:t>
            </w:r>
            <w:r w:rsidR="004C5D14" w:rsidRPr="00DF7739">
              <w:rPr>
                <w:rFonts w:ascii="Open Sans" w:eastAsia="Times New Roman" w:hAnsi="Open Sans" w:cs="Open Sans"/>
                <w:color w:val="000000"/>
                <w:lang w:eastAsia="zh-CN"/>
              </w:rPr>
              <w:t>xporter un Regroupement d'Articles vers le Site Web REF-ASGC-D3-C1-SC5</w:t>
            </w:r>
          </w:p>
        </w:tc>
        <w:tc>
          <w:tcPr>
            <w:tcW w:w="1384" w:type="dxa"/>
            <w:shd w:val="clear" w:color="auto" w:fill="auto"/>
            <w:vAlign w:val="center"/>
          </w:tcPr>
          <w:p w14:paraId="72A1B37A" w14:textId="304DD66C" w:rsidR="000F1509" w:rsidRDefault="000F1509" w:rsidP="000F1509">
            <w:pPr>
              <w:tabs>
                <w:tab w:val="left" w:leader="dot" w:pos="9072"/>
              </w:tabs>
              <w:jc w:val="center"/>
              <w:rPr>
                <w:rFonts w:ascii="Open Sans" w:hAnsi="Open Sans" w:cs="Open Sans"/>
              </w:rPr>
            </w:pPr>
            <w:r>
              <w:rPr>
                <w:rFonts w:ascii="Open Sans" w:hAnsi="Open Sans" w:cs="Open Sans"/>
              </w:rPr>
              <w:t>0</w:t>
            </w:r>
            <w:r w:rsidR="001F185E">
              <w:rPr>
                <w:rFonts w:ascii="Open Sans" w:hAnsi="Open Sans" w:cs="Open Sans"/>
              </w:rPr>
              <w:t>3</w:t>
            </w:r>
            <w:r>
              <w:rPr>
                <w:rFonts w:ascii="Open Sans" w:hAnsi="Open Sans" w:cs="Open Sans"/>
              </w:rPr>
              <w:t>/04/2025</w:t>
            </w:r>
          </w:p>
        </w:tc>
        <w:tc>
          <w:tcPr>
            <w:tcW w:w="1018" w:type="dxa"/>
            <w:vAlign w:val="center"/>
          </w:tcPr>
          <w:p w14:paraId="406F4C3A" w14:textId="6662A451" w:rsidR="000F1509" w:rsidRDefault="000F1509" w:rsidP="000F1509">
            <w:pPr>
              <w:tabs>
                <w:tab w:val="left" w:leader="dot" w:pos="9072"/>
              </w:tabs>
              <w:jc w:val="center"/>
              <w:rPr>
                <w:rFonts w:ascii="Open Sans" w:hAnsi="Open Sans" w:cs="Open Sans"/>
              </w:rPr>
            </w:pPr>
            <w:r>
              <w:rPr>
                <w:rFonts w:ascii="Open Sans" w:hAnsi="Open Sans" w:cs="Open Sans"/>
              </w:rPr>
              <w:t>0,5 h</w:t>
            </w:r>
          </w:p>
        </w:tc>
      </w:tr>
      <w:tr w:rsidR="000F1509" w:rsidRPr="00C13F57" w14:paraId="1C432CB0" w14:textId="77777777" w:rsidTr="00CA629C">
        <w:trPr>
          <w:trHeight w:val="663"/>
          <w:jc w:val="center"/>
        </w:trPr>
        <w:tc>
          <w:tcPr>
            <w:tcW w:w="3972" w:type="dxa"/>
            <w:shd w:val="clear" w:color="auto" w:fill="auto"/>
          </w:tcPr>
          <w:p w14:paraId="3B4FABE3" w14:textId="6FD2CDE8" w:rsidR="000F1509" w:rsidRPr="0085264B" w:rsidRDefault="0011490A" w:rsidP="000F1509">
            <w:pPr>
              <w:tabs>
                <w:tab w:val="left" w:leader="dot" w:pos="9072"/>
              </w:tabs>
              <w:ind w:left="25"/>
              <w:rPr>
                <w:rFonts w:ascii="Open Sans" w:hAnsi="Open Sans" w:cs="Open Sans"/>
              </w:rPr>
            </w:pPr>
            <w:r w:rsidRPr="00DB65A7">
              <w:rPr>
                <w:rFonts w:ascii="Open Sans" w:hAnsi="Open Sans" w:cs="Open Sans"/>
              </w:rPr>
              <w:t xml:space="preserve">Echanges sur les résultats de l’évaluation EV-ASGC-04 afin d’analyser la compréhension des </w:t>
            </w:r>
            <w:r w:rsidRPr="00DB65A7">
              <w:rPr>
                <w:rFonts w:ascii="Open Sans" w:hAnsi="Open Sans" w:cs="Open Sans"/>
              </w:rPr>
              <w:lastRenderedPageBreak/>
              <w:t xml:space="preserve">fonctionnalités d’export des </w:t>
            </w:r>
            <w:r>
              <w:rPr>
                <w:rFonts w:ascii="Open Sans" w:hAnsi="Open Sans" w:cs="Open Sans"/>
              </w:rPr>
              <w:t>catégories d’articles</w:t>
            </w:r>
            <w:r w:rsidRPr="00DB65A7">
              <w:rPr>
                <w:rFonts w:ascii="Open Sans" w:hAnsi="Open Sans" w:cs="Open Sans"/>
              </w:rPr>
              <w:t xml:space="preserve"> Sage 100 vers le site web</w:t>
            </w:r>
          </w:p>
        </w:tc>
        <w:tc>
          <w:tcPr>
            <w:tcW w:w="3857" w:type="dxa"/>
            <w:shd w:val="clear" w:color="auto" w:fill="auto"/>
            <w:vAlign w:val="center"/>
          </w:tcPr>
          <w:p w14:paraId="7A81F6DB" w14:textId="71250E87" w:rsidR="000F1509" w:rsidRPr="003E6C2F" w:rsidRDefault="000F1509" w:rsidP="000F1509">
            <w:pPr>
              <w:tabs>
                <w:tab w:val="left" w:leader="dot" w:pos="9072"/>
              </w:tabs>
              <w:rPr>
                <w:rFonts w:ascii="Open Sans" w:eastAsia="Times New Roman" w:hAnsi="Open Sans" w:cs="Open Sans"/>
                <w:color w:val="000000"/>
                <w:lang w:eastAsia="zh-CN"/>
              </w:rPr>
            </w:pPr>
            <w:r w:rsidRPr="003E6C2F">
              <w:rPr>
                <w:rFonts w:ascii="Open Sans" w:eastAsia="Times New Roman" w:hAnsi="Open Sans" w:cs="Open Sans"/>
                <w:color w:val="000000"/>
                <w:lang w:eastAsia="zh-CN"/>
              </w:rPr>
              <w:lastRenderedPageBreak/>
              <w:t xml:space="preserve">Être capable </w:t>
            </w:r>
            <w:r>
              <w:rPr>
                <w:rFonts w:ascii="Open Sans" w:eastAsia="Times New Roman" w:hAnsi="Open Sans" w:cs="Open Sans"/>
                <w:color w:val="000000"/>
                <w:lang w:eastAsia="zh-CN"/>
              </w:rPr>
              <w:t>d</w:t>
            </w:r>
            <w:r w:rsidR="004C5D14">
              <w:rPr>
                <w:rFonts w:ascii="Open Sans" w:eastAsia="Times New Roman" w:hAnsi="Open Sans" w:cs="Open Sans"/>
                <w:color w:val="000000"/>
                <w:lang w:eastAsia="zh-CN"/>
              </w:rPr>
              <w:t>’e</w:t>
            </w:r>
            <w:r w:rsidR="004C5D14" w:rsidRPr="00DF7739">
              <w:rPr>
                <w:rFonts w:ascii="Open Sans" w:eastAsia="Times New Roman" w:hAnsi="Open Sans" w:cs="Open Sans"/>
                <w:color w:val="000000"/>
                <w:lang w:eastAsia="zh-CN"/>
              </w:rPr>
              <w:t>xporter les Catégories d'Articles vers le Site Web REF-ASGC-D3-C1-SC7</w:t>
            </w:r>
          </w:p>
        </w:tc>
        <w:tc>
          <w:tcPr>
            <w:tcW w:w="1384" w:type="dxa"/>
            <w:shd w:val="clear" w:color="auto" w:fill="auto"/>
            <w:vAlign w:val="center"/>
          </w:tcPr>
          <w:p w14:paraId="66E83621" w14:textId="51D0984A" w:rsidR="000F1509" w:rsidRDefault="000F1509" w:rsidP="000F1509">
            <w:pPr>
              <w:tabs>
                <w:tab w:val="left" w:leader="dot" w:pos="9072"/>
              </w:tabs>
              <w:jc w:val="center"/>
              <w:rPr>
                <w:rFonts w:ascii="Open Sans" w:hAnsi="Open Sans" w:cs="Open Sans"/>
              </w:rPr>
            </w:pPr>
            <w:r>
              <w:rPr>
                <w:rFonts w:ascii="Open Sans" w:hAnsi="Open Sans" w:cs="Open Sans"/>
              </w:rPr>
              <w:t>0</w:t>
            </w:r>
            <w:r w:rsidR="001F185E">
              <w:rPr>
                <w:rFonts w:ascii="Open Sans" w:hAnsi="Open Sans" w:cs="Open Sans"/>
              </w:rPr>
              <w:t>3</w:t>
            </w:r>
            <w:r>
              <w:rPr>
                <w:rFonts w:ascii="Open Sans" w:hAnsi="Open Sans" w:cs="Open Sans"/>
              </w:rPr>
              <w:t>/04/2025</w:t>
            </w:r>
          </w:p>
        </w:tc>
        <w:tc>
          <w:tcPr>
            <w:tcW w:w="1018" w:type="dxa"/>
            <w:vAlign w:val="center"/>
          </w:tcPr>
          <w:p w14:paraId="75717284" w14:textId="71469EAD" w:rsidR="000F1509" w:rsidRDefault="000F1509" w:rsidP="000F1509">
            <w:pPr>
              <w:tabs>
                <w:tab w:val="left" w:leader="dot" w:pos="9072"/>
              </w:tabs>
              <w:jc w:val="center"/>
              <w:rPr>
                <w:rFonts w:ascii="Open Sans" w:hAnsi="Open Sans" w:cs="Open Sans"/>
              </w:rPr>
            </w:pPr>
            <w:r>
              <w:rPr>
                <w:rFonts w:ascii="Open Sans" w:hAnsi="Open Sans" w:cs="Open Sans"/>
              </w:rPr>
              <w:t>0,5 h</w:t>
            </w:r>
          </w:p>
        </w:tc>
      </w:tr>
      <w:tr w:rsidR="000F1509" w:rsidRPr="00C13F57" w14:paraId="2F0A7415" w14:textId="77777777" w:rsidTr="00CA629C">
        <w:trPr>
          <w:trHeight w:val="663"/>
          <w:jc w:val="center"/>
        </w:trPr>
        <w:tc>
          <w:tcPr>
            <w:tcW w:w="3972" w:type="dxa"/>
            <w:shd w:val="clear" w:color="auto" w:fill="auto"/>
          </w:tcPr>
          <w:p w14:paraId="03ADA1C2" w14:textId="237A5EB0" w:rsidR="000F1509" w:rsidRPr="0085264B" w:rsidRDefault="0011490A" w:rsidP="000F1509">
            <w:pPr>
              <w:tabs>
                <w:tab w:val="left" w:leader="dot" w:pos="9072"/>
              </w:tabs>
              <w:ind w:left="25"/>
              <w:rPr>
                <w:rFonts w:ascii="Open Sans" w:hAnsi="Open Sans" w:cs="Open Sans"/>
              </w:rPr>
            </w:pPr>
            <w:r w:rsidRPr="00DB65A7">
              <w:rPr>
                <w:rFonts w:ascii="Open Sans" w:hAnsi="Open Sans" w:cs="Open Sans"/>
              </w:rPr>
              <w:t>Echanges sur les résultats de l’évaluation EV-ASGC-04 afin d’analyser la compréhension des fonctionnalités d’export</w:t>
            </w:r>
            <w:r>
              <w:rPr>
                <w:rFonts w:ascii="Open Sans" w:hAnsi="Open Sans" w:cs="Open Sans"/>
              </w:rPr>
              <w:t xml:space="preserve"> des images </w:t>
            </w:r>
            <w:r w:rsidRPr="00DB65A7">
              <w:rPr>
                <w:rFonts w:ascii="Open Sans" w:hAnsi="Open Sans" w:cs="Open Sans"/>
              </w:rPr>
              <w:t xml:space="preserve">des </w:t>
            </w:r>
            <w:r>
              <w:rPr>
                <w:rFonts w:ascii="Open Sans" w:hAnsi="Open Sans" w:cs="Open Sans"/>
              </w:rPr>
              <w:t xml:space="preserve">articles </w:t>
            </w:r>
            <w:r w:rsidRPr="00DB65A7">
              <w:rPr>
                <w:rFonts w:ascii="Open Sans" w:hAnsi="Open Sans" w:cs="Open Sans"/>
              </w:rPr>
              <w:t>Sage 100 vers le site web</w:t>
            </w:r>
          </w:p>
        </w:tc>
        <w:tc>
          <w:tcPr>
            <w:tcW w:w="3857" w:type="dxa"/>
            <w:shd w:val="clear" w:color="auto" w:fill="auto"/>
            <w:vAlign w:val="center"/>
          </w:tcPr>
          <w:p w14:paraId="372340A1" w14:textId="36F0AF3B" w:rsidR="000F1509" w:rsidRPr="003E6C2F" w:rsidRDefault="000F1509" w:rsidP="000F1509">
            <w:pPr>
              <w:tabs>
                <w:tab w:val="left" w:leader="dot" w:pos="9072"/>
              </w:tabs>
              <w:rPr>
                <w:rFonts w:ascii="Open Sans" w:eastAsia="Times New Roman" w:hAnsi="Open Sans" w:cs="Open Sans"/>
                <w:color w:val="000000"/>
                <w:lang w:eastAsia="zh-CN"/>
              </w:rPr>
            </w:pPr>
            <w:r w:rsidRPr="003E6C2F">
              <w:rPr>
                <w:rFonts w:ascii="Open Sans" w:eastAsia="Times New Roman" w:hAnsi="Open Sans" w:cs="Open Sans"/>
                <w:color w:val="000000"/>
                <w:lang w:eastAsia="zh-CN"/>
              </w:rPr>
              <w:t xml:space="preserve">Être capable </w:t>
            </w:r>
            <w:r>
              <w:rPr>
                <w:rFonts w:ascii="Open Sans" w:eastAsia="Times New Roman" w:hAnsi="Open Sans" w:cs="Open Sans"/>
                <w:color w:val="000000"/>
                <w:lang w:eastAsia="zh-CN"/>
              </w:rPr>
              <w:t>d</w:t>
            </w:r>
            <w:r w:rsidR="004C5D14">
              <w:rPr>
                <w:rFonts w:ascii="Open Sans" w:eastAsia="Times New Roman" w:hAnsi="Open Sans" w:cs="Open Sans"/>
                <w:color w:val="000000"/>
                <w:lang w:eastAsia="zh-CN"/>
              </w:rPr>
              <w:t>’e</w:t>
            </w:r>
            <w:r w:rsidR="004C5D14" w:rsidRPr="00DF7739">
              <w:rPr>
                <w:rFonts w:ascii="Open Sans" w:eastAsia="Times New Roman" w:hAnsi="Open Sans" w:cs="Open Sans"/>
                <w:color w:val="000000"/>
                <w:lang w:eastAsia="zh-CN"/>
              </w:rPr>
              <w:t>xporter les Images liées aux Articles vers le Site Web REF-ASGC-D3-C1-SC8</w:t>
            </w:r>
          </w:p>
        </w:tc>
        <w:tc>
          <w:tcPr>
            <w:tcW w:w="1384" w:type="dxa"/>
            <w:shd w:val="clear" w:color="auto" w:fill="auto"/>
            <w:vAlign w:val="center"/>
          </w:tcPr>
          <w:p w14:paraId="5E734052" w14:textId="712425F3" w:rsidR="000F1509" w:rsidRDefault="000F1509" w:rsidP="000F1509">
            <w:pPr>
              <w:tabs>
                <w:tab w:val="left" w:leader="dot" w:pos="9072"/>
              </w:tabs>
              <w:jc w:val="center"/>
              <w:rPr>
                <w:rFonts w:ascii="Open Sans" w:hAnsi="Open Sans" w:cs="Open Sans"/>
              </w:rPr>
            </w:pPr>
            <w:r>
              <w:rPr>
                <w:rFonts w:ascii="Open Sans" w:hAnsi="Open Sans" w:cs="Open Sans"/>
              </w:rPr>
              <w:t>0</w:t>
            </w:r>
            <w:r w:rsidR="001F185E">
              <w:rPr>
                <w:rFonts w:ascii="Open Sans" w:hAnsi="Open Sans" w:cs="Open Sans"/>
              </w:rPr>
              <w:t>4</w:t>
            </w:r>
            <w:r>
              <w:rPr>
                <w:rFonts w:ascii="Open Sans" w:hAnsi="Open Sans" w:cs="Open Sans"/>
              </w:rPr>
              <w:t>/04/2025</w:t>
            </w:r>
          </w:p>
        </w:tc>
        <w:tc>
          <w:tcPr>
            <w:tcW w:w="1018" w:type="dxa"/>
            <w:vAlign w:val="center"/>
          </w:tcPr>
          <w:p w14:paraId="06776FD8" w14:textId="3D42383A" w:rsidR="000F1509" w:rsidRDefault="000F1509" w:rsidP="000F1509">
            <w:pPr>
              <w:tabs>
                <w:tab w:val="left" w:leader="dot" w:pos="9072"/>
              </w:tabs>
              <w:jc w:val="center"/>
              <w:rPr>
                <w:rFonts w:ascii="Open Sans" w:hAnsi="Open Sans" w:cs="Open Sans"/>
              </w:rPr>
            </w:pPr>
            <w:r>
              <w:rPr>
                <w:rFonts w:ascii="Open Sans" w:hAnsi="Open Sans" w:cs="Open Sans"/>
              </w:rPr>
              <w:t>0,5 h</w:t>
            </w:r>
          </w:p>
        </w:tc>
      </w:tr>
      <w:tr w:rsidR="004C5D14" w:rsidRPr="00C13F57" w14:paraId="5E5873FD" w14:textId="77777777" w:rsidTr="00CA629C">
        <w:trPr>
          <w:trHeight w:val="663"/>
          <w:jc w:val="center"/>
        </w:trPr>
        <w:tc>
          <w:tcPr>
            <w:tcW w:w="3972" w:type="dxa"/>
            <w:shd w:val="clear" w:color="auto" w:fill="auto"/>
          </w:tcPr>
          <w:p w14:paraId="3B9F641A" w14:textId="070500C4" w:rsidR="004C5D14" w:rsidRPr="00DB65A7" w:rsidRDefault="0011490A" w:rsidP="004C5D14">
            <w:pPr>
              <w:tabs>
                <w:tab w:val="left" w:leader="dot" w:pos="9072"/>
              </w:tabs>
              <w:ind w:left="25"/>
              <w:rPr>
                <w:rFonts w:ascii="Open Sans" w:hAnsi="Open Sans" w:cs="Open Sans"/>
              </w:rPr>
            </w:pPr>
            <w:r w:rsidRPr="00DB65A7">
              <w:rPr>
                <w:rFonts w:ascii="Open Sans" w:hAnsi="Open Sans" w:cs="Open Sans"/>
              </w:rPr>
              <w:t>Echanges sur les résultats de l’évaluation EV-ASGC-04 afin d’analyser la compréhension des fonctionnalités d’export</w:t>
            </w:r>
            <w:r>
              <w:rPr>
                <w:rFonts w:ascii="Open Sans" w:hAnsi="Open Sans" w:cs="Open Sans"/>
              </w:rPr>
              <w:t xml:space="preserve"> des documents </w:t>
            </w:r>
            <w:r w:rsidRPr="00DB65A7">
              <w:rPr>
                <w:rFonts w:ascii="Open Sans" w:hAnsi="Open Sans" w:cs="Open Sans"/>
              </w:rPr>
              <w:t xml:space="preserve">des </w:t>
            </w:r>
            <w:r>
              <w:rPr>
                <w:rFonts w:ascii="Open Sans" w:hAnsi="Open Sans" w:cs="Open Sans"/>
              </w:rPr>
              <w:t xml:space="preserve">articles </w:t>
            </w:r>
            <w:r w:rsidRPr="00DB65A7">
              <w:rPr>
                <w:rFonts w:ascii="Open Sans" w:hAnsi="Open Sans" w:cs="Open Sans"/>
              </w:rPr>
              <w:t>Sage 100 vers le site web</w:t>
            </w:r>
          </w:p>
        </w:tc>
        <w:tc>
          <w:tcPr>
            <w:tcW w:w="3857" w:type="dxa"/>
            <w:shd w:val="clear" w:color="auto" w:fill="auto"/>
            <w:vAlign w:val="center"/>
          </w:tcPr>
          <w:p w14:paraId="6CD01947" w14:textId="5AF666BB" w:rsidR="004C5D14" w:rsidRPr="003E6C2F" w:rsidRDefault="004C5D14" w:rsidP="004C5D14">
            <w:pPr>
              <w:tabs>
                <w:tab w:val="left" w:leader="dot" w:pos="9072"/>
              </w:tabs>
              <w:rPr>
                <w:rFonts w:ascii="Open Sans" w:eastAsia="Times New Roman" w:hAnsi="Open Sans" w:cs="Open Sans"/>
                <w:color w:val="000000"/>
                <w:lang w:eastAsia="zh-CN"/>
              </w:rPr>
            </w:pPr>
            <w:r w:rsidRPr="003E6C2F">
              <w:rPr>
                <w:rFonts w:ascii="Open Sans" w:eastAsia="Times New Roman" w:hAnsi="Open Sans" w:cs="Open Sans"/>
                <w:color w:val="000000"/>
                <w:lang w:eastAsia="zh-CN"/>
              </w:rPr>
              <w:t xml:space="preserve">Être capable </w:t>
            </w:r>
            <w:r>
              <w:rPr>
                <w:rFonts w:ascii="Open Sans" w:eastAsia="Times New Roman" w:hAnsi="Open Sans" w:cs="Open Sans"/>
                <w:color w:val="000000"/>
                <w:lang w:eastAsia="zh-CN"/>
              </w:rPr>
              <w:t>d’e</w:t>
            </w:r>
            <w:r w:rsidRPr="00DF7739">
              <w:rPr>
                <w:rFonts w:ascii="Open Sans" w:eastAsia="Times New Roman" w:hAnsi="Open Sans" w:cs="Open Sans"/>
                <w:color w:val="000000"/>
                <w:lang w:eastAsia="zh-CN"/>
              </w:rPr>
              <w:t>xporter</w:t>
            </w:r>
            <w:r>
              <w:rPr>
                <w:rFonts w:ascii="Open Sans" w:eastAsia="Times New Roman" w:hAnsi="Open Sans" w:cs="Open Sans"/>
                <w:color w:val="000000"/>
                <w:lang w:eastAsia="zh-CN"/>
              </w:rPr>
              <w:t xml:space="preserve"> </w:t>
            </w:r>
            <w:r w:rsidRPr="00DF7739">
              <w:rPr>
                <w:rFonts w:ascii="Open Sans" w:eastAsia="Times New Roman" w:hAnsi="Open Sans" w:cs="Open Sans"/>
                <w:color w:val="000000"/>
                <w:lang w:eastAsia="zh-CN"/>
              </w:rPr>
              <w:t>les Documents liées aux Articles vers le Site Web REF-ASGC-D3-C1-SC9</w:t>
            </w:r>
          </w:p>
        </w:tc>
        <w:tc>
          <w:tcPr>
            <w:tcW w:w="1384" w:type="dxa"/>
            <w:shd w:val="clear" w:color="auto" w:fill="auto"/>
            <w:vAlign w:val="center"/>
          </w:tcPr>
          <w:p w14:paraId="06669ED9" w14:textId="049BC64F" w:rsidR="004C5D14" w:rsidRDefault="004C5D14" w:rsidP="004C5D14">
            <w:pPr>
              <w:tabs>
                <w:tab w:val="left" w:leader="dot" w:pos="9072"/>
              </w:tabs>
              <w:jc w:val="center"/>
              <w:rPr>
                <w:rFonts w:ascii="Open Sans" w:hAnsi="Open Sans" w:cs="Open Sans"/>
              </w:rPr>
            </w:pPr>
            <w:r>
              <w:rPr>
                <w:rFonts w:ascii="Open Sans" w:hAnsi="Open Sans" w:cs="Open Sans"/>
              </w:rPr>
              <w:t>0</w:t>
            </w:r>
            <w:r w:rsidR="001F185E">
              <w:rPr>
                <w:rFonts w:ascii="Open Sans" w:hAnsi="Open Sans" w:cs="Open Sans"/>
              </w:rPr>
              <w:t>4</w:t>
            </w:r>
            <w:r>
              <w:rPr>
                <w:rFonts w:ascii="Open Sans" w:hAnsi="Open Sans" w:cs="Open Sans"/>
              </w:rPr>
              <w:t>/04/2025</w:t>
            </w:r>
          </w:p>
        </w:tc>
        <w:tc>
          <w:tcPr>
            <w:tcW w:w="1018" w:type="dxa"/>
            <w:vAlign w:val="center"/>
          </w:tcPr>
          <w:p w14:paraId="29E8AD98" w14:textId="53BA923C" w:rsidR="004C5D14" w:rsidRDefault="001F185E" w:rsidP="004C5D14">
            <w:pPr>
              <w:tabs>
                <w:tab w:val="left" w:leader="dot" w:pos="9072"/>
              </w:tabs>
              <w:jc w:val="center"/>
              <w:rPr>
                <w:rFonts w:ascii="Open Sans" w:hAnsi="Open Sans" w:cs="Open Sans"/>
              </w:rPr>
            </w:pPr>
            <w:r>
              <w:rPr>
                <w:rFonts w:ascii="Open Sans" w:hAnsi="Open Sans" w:cs="Open Sans"/>
              </w:rPr>
              <w:t>0,5</w:t>
            </w:r>
            <w:r w:rsidR="004C5D14">
              <w:rPr>
                <w:rFonts w:ascii="Open Sans" w:hAnsi="Open Sans" w:cs="Open Sans"/>
              </w:rPr>
              <w:t xml:space="preserve"> h</w:t>
            </w:r>
          </w:p>
        </w:tc>
      </w:tr>
      <w:tr w:rsidR="004C5D14" w:rsidRPr="00C13F57" w14:paraId="62CC1F82" w14:textId="77777777" w:rsidTr="00CA629C">
        <w:trPr>
          <w:trHeight w:val="663"/>
          <w:jc w:val="center"/>
        </w:trPr>
        <w:tc>
          <w:tcPr>
            <w:tcW w:w="3972" w:type="dxa"/>
            <w:shd w:val="clear" w:color="auto" w:fill="auto"/>
          </w:tcPr>
          <w:p w14:paraId="0F3145C5" w14:textId="02B975A0" w:rsidR="004C5D14" w:rsidRPr="00DB65A7" w:rsidRDefault="0011490A" w:rsidP="004C5D14">
            <w:pPr>
              <w:tabs>
                <w:tab w:val="left" w:leader="dot" w:pos="9072"/>
              </w:tabs>
              <w:ind w:left="25"/>
              <w:rPr>
                <w:rFonts w:ascii="Open Sans" w:hAnsi="Open Sans" w:cs="Open Sans"/>
              </w:rPr>
            </w:pPr>
            <w:r w:rsidRPr="00DB65A7">
              <w:rPr>
                <w:rFonts w:ascii="Open Sans" w:hAnsi="Open Sans" w:cs="Open Sans"/>
              </w:rPr>
              <w:t>Echanges sur les résultats de l’évaluation EV-ASGC-04 afin d’analyser la compréhension des fonctionnalités d’export</w:t>
            </w:r>
            <w:r>
              <w:rPr>
                <w:rFonts w:ascii="Open Sans" w:hAnsi="Open Sans" w:cs="Open Sans"/>
              </w:rPr>
              <w:t xml:space="preserve"> des stocks </w:t>
            </w:r>
            <w:r w:rsidRPr="00DB65A7">
              <w:rPr>
                <w:rFonts w:ascii="Open Sans" w:hAnsi="Open Sans" w:cs="Open Sans"/>
              </w:rPr>
              <w:t xml:space="preserve">des </w:t>
            </w:r>
            <w:r>
              <w:rPr>
                <w:rFonts w:ascii="Open Sans" w:hAnsi="Open Sans" w:cs="Open Sans"/>
              </w:rPr>
              <w:t xml:space="preserve">articles </w:t>
            </w:r>
            <w:r w:rsidRPr="00DB65A7">
              <w:rPr>
                <w:rFonts w:ascii="Open Sans" w:hAnsi="Open Sans" w:cs="Open Sans"/>
              </w:rPr>
              <w:t>Sage 100 vers le site web</w:t>
            </w:r>
          </w:p>
        </w:tc>
        <w:tc>
          <w:tcPr>
            <w:tcW w:w="3857" w:type="dxa"/>
            <w:shd w:val="clear" w:color="auto" w:fill="auto"/>
            <w:vAlign w:val="center"/>
          </w:tcPr>
          <w:p w14:paraId="704E53A1" w14:textId="64C5ACBA" w:rsidR="004C5D14" w:rsidRPr="003E6C2F" w:rsidRDefault="004C5D14" w:rsidP="004C5D14">
            <w:pPr>
              <w:tabs>
                <w:tab w:val="left" w:leader="dot" w:pos="9072"/>
              </w:tabs>
              <w:rPr>
                <w:rFonts w:ascii="Open Sans" w:eastAsia="Times New Roman" w:hAnsi="Open Sans" w:cs="Open Sans"/>
                <w:color w:val="000000"/>
                <w:lang w:eastAsia="zh-CN"/>
              </w:rPr>
            </w:pPr>
            <w:r w:rsidRPr="003E6C2F">
              <w:rPr>
                <w:rFonts w:ascii="Open Sans" w:eastAsia="Times New Roman" w:hAnsi="Open Sans" w:cs="Open Sans"/>
                <w:color w:val="000000"/>
                <w:lang w:eastAsia="zh-CN"/>
              </w:rPr>
              <w:t xml:space="preserve">Être capable </w:t>
            </w:r>
            <w:r>
              <w:rPr>
                <w:rFonts w:ascii="Open Sans" w:eastAsia="Times New Roman" w:hAnsi="Open Sans" w:cs="Open Sans"/>
                <w:color w:val="000000"/>
                <w:lang w:eastAsia="zh-CN"/>
              </w:rPr>
              <w:t>d’e</w:t>
            </w:r>
            <w:r w:rsidRPr="00DF7739">
              <w:rPr>
                <w:rFonts w:ascii="Open Sans" w:eastAsia="Times New Roman" w:hAnsi="Open Sans" w:cs="Open Sans"/>
                <w:color w:val="000000"/>
                <w:lang w:eastAsia="zh-CN"/>
              </w:rPr>
              <w:t>xporter</w:t>
            </w:r>
            <w:r>
              <w:rPr>
                <w:rFonts w:ascii="Open Sans" w:eastAsia="Times New Roman" w:hAnsi="Open Sans" w:cs="Open Sans"/>
                <w:color w:val="000000"/>
                <w:lang w:eastAsia="zh-CN"/>
              </w:rPr>
              <w:t xml:space="preserve"> </w:t>
            </w:r>
            <w:r w:rsidRPr="00DF7739">
              <w:rPr>
                <w:rFonts w:ascii="Open Sans" w:eastAsia="Times New Roman" w:hAnsi="Open Sans" w:cs="Open Sans"/>
                <w:color w:val="000000"/>
                <w:lang w:eastAsia="zh-CN"/>
              </w:rPr>
              <w:t>les Stock d'un Article vers le Site Web REF-ASGC-D4-C1-SC1</w:t>
            </w:r>
          </w:p>
        </w:tc>
        <w:tc>
          <w:tcPr>
            <w:tcW w:w="1384" w:type="dxa"/>
            <w:shd w:val="clear" w:color="auto" w:fill="auto"/>
            <w:vAlign w:val="center"/>
          </w:tcPr>
          <w:p w14:paraId="07EB491E" w14:textId="66C70AF8" w:rsidR="004C5D14" w:rsidRDefault="004C5D14" w:rsidP="004C5D14">
            <w:pPr>
              <w:tabs>
                <w:tab w:val="left" w:leader="dot" w:pos="9072"/>
              </w:tabs>
              <w:jc w:val="center"/>
              <w:rPr>
                <w:rFonts w:ascii="Open Sans" w:hAnsi="Open Sans" w:cs="Open Sans"/>
              </w:rPr>
            </w:pPr>
            <w:r>
              <w:rPr>
                <w:rFonts w:ascii="Open Sans" w:hAnsi="Open Sans" w:cs="Open Sans"/>
              </w:rPr>
              <w:t>0</w:t>
            </w:r>
            <w:r w:rsidR="001F185E">
              <w:rPr>
                <w:rFonts w:ascii="Open Sans" w:hAnsi="Open Sans" w:cs="Open Sans"/>
              </w:rPr>
              <w:t>7</w:t>
            </w:r>
            <w:r>
              <w:rPr>
                <w:rFonts w:ascii="Open Sans" w:hAnsi="Open Sans" w:cs="Open Sans"/>
              </w:rPr>
              <w:t>/04/2025</w:t>
            </w:r>
          </w:p>
        </w:tc>
        <w:tc>
          <w:tcPr>
            <w:tcW w:w="1018" w:type="dxa"/>
            <w:vAlign w:val="center"/>
          </w:tcPr>
          <w:p w14:paraId="6860C0AA" w14:textId="0333B3BC" w:rsidR="004C5D14" w:rsidRDefault="001F185E" w:rsidP="004C5D14">
            <w:pPr>
              <w:tabs>
                <w:tab w:val="left" w:leader="dot" w:pos="9072"/>
              </w:tabs>
              <w:jc w:val="center"/>
              <w:rPr>
                <w:rFonts w:ascii="Open Sans" w:hAnsi="Open Sans" w:cs="Open Sans"/>
              </w:rPr>
            </w:pPr>
            <w:r>
              <w:rPr>
                <w:rFonts w:ascii="Open Sans" w:hAnsi="Open Sans" w:cs="Open Sans"/>
              </w:rPr>
              <w:t>0,5 h</w:t>
            </w:r>
          </w:p>
        </w:tc>
      </w:tr>
      <w:tr w:rsidR="004C5D14" w:rsidRPr="00C13F57" w14:paraId="1626DE37" w14:textId="182F8F01" w:rsidTr="0085264B">
        <w:trPr>
          <w:trHeight w:val="663"/>
          <w:jc w:val="center"/>
        </w:trPr>
        <w:tc>
          <w:tcPr>
            <w:tcW w:w="3972" w:type="dxa"/>
            <w:shd w:val="clear" w:color="auto" w:fill="auto"/>
            <w:vAlign w:val="center"/>
          </w:tcPr>
          <w:p w14:paraId="3A3C28C3" w14:textId="254005A9" w:rsidR="004C5D14" w:rsidRPr="00BE707A" w:rsidRDefault="0011490A" w:rsidP="004C5D14">
            <w:pPr>
              <w:tabs>
                <w:tab w:val="left" w:leader="dot" w:pos="9072"/>
              </w:tabs>
              <w:ind w:left="25"/>
              <w:rPr>
                <w:rFonts w:ascii="Open Sans" w:hAnsi="Open Sans" w:cs="Open Sans"/>
              </w:rPr>
            </w:pPr>
            <w:r w:rsidRPr="00DB65A7">
              <w:rPr>
                <w:rFonts w:ascii="Open Sans" w:hAnsi="Open Sans" w:cs="Open Sans"/>
              </w:rPr>
              <w:t>Echanges sur les résultats de l’évaluation EV-ASGC-04 afin d’analyser la compréhension des fonctionnalités d’export</w:t>
            </w:r>
            <w:r>
              <w:rPr>
                <w:rFonts w:ascii="Open Sans" w:hAnsi="Open Sans" w:cs="Open Sans"/>
              </w:rPr>
              <w:t xml:space="preserve"> des prix </w:t>
            </w:r>
            <w:r w:rsidRPr="00DB65A7">
              <w:rPr>
                <w:rFonts w:ascii="Open Sans" w:hAnsi="Open Sans" w:cs="Open Sans"/>
              </w:rPr>
              <w:t xml:space="preserve">des </w:t>
            </w:r>
            <w:r>
              <w:rPr>
                <w:rFonts w:ascii="Open Sans" w:hAnsi="Open Sans" w:cs="Open Sans"/>
              </w:rPr>
              <w:t xml:space="preserve">articles </w:t>
            </w:r>
            <w:r w:rsidRPr="00DB65A7">
              <w:rPr>
                <w:rFonts w:ascii="Open Sans" w:hAnsi="Open Sans" w:cs="Open Sans"/>
              </w:rPr>
              <w:t>Sage 100 vers le site web</w:t>
            </w:r>
          </w:p>
        </w:tc>
        <w:tc>
          <w:tcPr>
            <w:tcW w:w="3857" w:type="dxa"/>
            <w:shd w:val="clear" w:color="auto" w:fill="auto"/>
            <w:vAlign w:val="center"/>
          </w:tcPr>
          <w:p w14:paraId="30F49CEE" w14:textId="738C8686" w:rsidR="004C5D14" w:rsidRPr="003E6C2F" w:rsidRDefault="004C5D14" w:rsidP="004C5D14">
            <w:pPr>
              <w:tabs>
                <w:tab w:val="left" w:leader="dot" w:pos="9072"/>
              </w:tabs>
              <w:rPr>
                <w:rFonts w:ascii="Open Sans" w:hAnsi="Open Sans" w:cs="Open Sans"/>
              </w:rPr>
            </w:pPr>
            <w:r w:rsidRPr="003E6C2F">
              <w:rPr>
                <w:rFonts w:ascii="Open Sans" w:eastAsia="Times New Roman" w:hAnsi="Open Sans" w:cs="Open Sans"/>
                <w:color w:val="000000"/>
                <w:lang w:eastAsia="zh-CN"/>
              </w:rPr>
              <w:t xml:space="preserve">Être capable </w:t>
            </w:r>
            <w:r>
              <w:rPr>
                <w:rFonts w:ascii="Open Sans" w:eastAsia="Times New Roman" w:hAnsi="Open Sans" w:cs="Open Sans"/>
                <w:color w:val="000000"/>
                <w:lang w:eastAsia="zh-CN"/>
              </w:rPr>
              <w:t>de s</w:t>
            </w:r>
            <w:r w:rsidRPr="000F1509">
              <w:rPr>
                <w:rFonts w:ascii="Open Sans" w:eastAsia="Times New Roman" w:hAnsi="Open Sans" w:cs="Open Sans"/>
                <w:color w:val="000000"/>
                <w:lang w:eastAsia="zh-CN"/>
              </w:rPr>
              <w:t>ynchroniser les Prix Public de la Gestion Commerciale vers le Site Web REF-ASGC-D5-C1-SC1</w:t>
            </w:r>
          </w:p>
        </w:tc>
        <w:tc>
          <w:tcPr>
            <w:tcW w:w="1384" w:type="dxa"/>
            <w:shd w:val="clear" w:color="auto" w:fill="auto"/>
            <w:vAlign w:val="center"/>
          </w:tcPr>
          <w:p w14:paraId="33351301" w14:textId="68D92F94" w:rsidR="004C5D14" w:rsidRPr="00253D4F" w:rsidRDefault="004C5D14" w:rsidP="004C5D14">
            <w:pPr>
              <w:tabs>
                <w:tab w:val="left" w:leader="dot" w:pos="9072"/>
              </w:tabs>
              <w:jc w:val="center"/>
              <w:rPr>
                <w:rFonts w:ascii="Open Sans" w:hAnsi="Open Sans" w:cs="Open Sans"/>
              </w:rPr>
            </w:pPr>
            <w:r>
              <w:rPr>
                <w:rFonts w:ascii="Open Sans" w:hAnsi="Open Sans" w:cs="Open Sans"/>
              </w:rPr>
              <w:t>0</w:t>
            </w:r>
            <w:r w:rsidR="001F185E">
              <w:rPr>
                <w:rFonts w:ascii="Open Sans" w:hAnsi="Open Sans" w:cs="Open Sans"/>
              </w:rPr>
              <w:t>7</w:t>
            </w:r>
            <w:r>
              <w:rPr>
                <w:rFonts w:ascii="Open Sans" w:hAnsi="Open Sans" w:cs="Open Sans"/>
              </w:rPr>
              <w:t>/04/2025</w:t>
            </w:r>
          </w:p>
        </w:tc>
        <w:tc>
          <w:tcPr>
            <w:tcW w:w="1018" w:type="dxa"/>
            <w:vAlign w:val="center"/>
          </w:tcPr>
          <w:p w14:paraId="738DC8F1" w14:textId="4344097A" w:rsidR="004C5D14" w:rsidRPr="00253D4F" w:rsidRDefault="001F185E" w:rsidP="004C5D14">
            <w:pPr>
              <w:tabs>
                <w:tab w:val="left" w:leader="dot" w:pos="9072"/>
              </w:tabs>
              <w:jc w:val="center"/>
              <w:rPr>
                <w:rFonts w:ascii="Open Sans" w:hAnsi="Open Sans" w:cs="Open Sans"/>
              </w:rPr>
            </w:pPr>
            <w:r>
              <w:rPr>
                <w:rFonts w:ascii="Open Sans" w:hAnsi="Open Sans" w:cs="Open Sans"/>
              </w:rPr>
              <w:t>0,5 h</w:t>
            </w:r>
          </w:p>
        </w:tc>
      </w:tr>
    </w:tbl>
    <w:p w14:paraId="4348F6CC" w14:textId="77777777" w:rsidR="00E55A54" w:rsidRPr="00C13F57" w:rsidRDefault="00E55A54" w:rsidP="00E55A54">
      <w:pPr>
        <w:rPr>
          <w:rFonts w:ascii="Open Sans" w:hAnsi="Open Sans" w:cs="Open Sans"/>
        </w:rPr>
      </w:pPr>
    </w:p>
    <w:p w14:paraId="27F0CDAF" w14:textId="0B472513" w:rsidR="00703942" w:rsidRPr="00703942" w:rsidRDefault="001138BB" w:rsidP="00B520EB">
      <w:pPr>
        <w:rPr>
          <w:rFonts w:ascii="Open Sans" w:hAnsi="Open Sans" w:cs="Open Sans"/>
          <w:u w:val="single"/>
        </w:rPr>
      </w:pPr>
      <w:r w:rsidRPr="00703942">
        <w:rPr>
          <w:rFonts w:ascii="Open Sans" w:hAnsi="Open Sans" w:cs="Open Sans"/>
          <w:u w:val="single"/>
        </w:rPr>
        <w:t>INFORMATIONS COLLECTÉES</w:t>
      </w:r>
      <w:r w:rsidR="00703942" w:rsidRPr="00703942">
        <w:rPr>
          <w:rFonts w:ascii="Open Sans" w:hAnsi="Open Sans" w:cs="Open Sans"/>
          <w:u w:val="single"/>
        </w:rPr>
        <w:t xml:space="preserve"> PENDANT CETTE SÉQUENCE RÉFLEXIVE</w:t>
      </w:r>
    </w:p>
    <w:tbl>
      <w:tblPr>
        <w:tblStyle w:val="Grilledutableau"/>
        <w:tblW w:w="0" w:type="auto"/>
        <w:tblLook w:val="04A0" w:firstRow="1" w:lastRow="0" w:firstColumn="1" w:lastColumn="0" w:noHBand="0" w:noVBand="1"/>
      </w:tblPr>
      <w:tblGrid>
        <w:gridCol w:w="5228"/>
        <w:gridCol w:w="5228"/>
      </w:tblGrid>
      <w:tr w:rsidR="00B54DA3" w14:paraId="39B168C0" w14:textId="77777777" w:rsidTr="00B54DA3">
        <w:trPr>
          <w:trHeight w:val="656"/>
        </w:trPr>
        <w:tc>
          <w:tcPr>
            <w:tcW w:w="5228" w:type="dxa"/>
            <w:shd w:val="clear" w:color="auto" w:fill="800080"/>
            <w:vAlign w:val="center"/>
          </w:tcPr>
          <w:p w14:paraId="0C80E55C" w14:textId="199940F8" w:rsidR="00B54DA3" w:rsidRDefault="00B54DA3" w:rsidP="00B54DA3">
            <w:pPr>
              <w:jc w:val="center"/>
              <w:rPr>
                <w:rFonts w:ascii="Open Sans" w:hAnsi="Open Sans" w:cs="Open Sans"/>
              </w:rPr>
            </w:pPr>
            <w:r>
              <w:rPr>
                <w:rFonts w:ascii="Open Sans" w:hAnsi="Open Sans" w:cs="Open Sans"/>
                <w:b/>
              </w:rPr>
              <w:t>Commentaire de l’apprenant</w:t>
            </w:r>
          </w:p>
        </w:tc>
        <w:tc>
          <w:tcPr>
            <w:tcW w:w="5228" w:type="dxa"/>
            <w:shd w:val="clear" w:color="auto" w:fill="800080"/>
            <w:vAlign w:val="center"/>
          </w:tcPr>
          <w:p w14:paraId="47EBBCA9" w14:textId="21D8BAE7" w:rsidR="00B54DA3" w:rsidRDefault="00B54DA3" w:rsidP="00B54DA3">
            <w:pPr>
              <w:jc w:val="center"/>
              <w:rPr>
                <w:rFonts w:ascii="Open Sans" w:hAnsi="Open Sans" w:cs="Open Sans"/>
              </w:rPr>
            </w:pPr>
            <w:r>
              <w:rPr>
                <w:rFonts w:ascii="Open Sans" w:hAnsi="Open Sans" w:cs="Open Sans"/>
                <w:b/>
              </w:rPr>
              <w:t>Commentaire de l’accompagnateur AFEST</w:t>
            </w:r>
          </w:p>
        </w:tc>
      </w:tr>
      <w:tr w:rsidR="00B54DA3" w14:paraId="68172808" w14:textId="77777777" w:rsidTr="00B54DA3">
        <w:trPr>
          <w:trHeight w:val="1828"/>
        </w:trPr>
        <w:tc>
          <w:tcPr>
            <w:tcW w:w="5228" w:type="dxa"/>
          </w:tcPr>
          <w:p w14:paraId="61841A2F" w14:textId="611B2E52" w:rsidR="00B54DA3" w:rsidRDefault="00B54DA3" w:rsidP="00B413A4">
            <w:pPr>
              <w:rPr>
                <w:rFonts w:ascii="Open Sans" w:hAnsi="Open Sans" w:cs="Open Sans"/>
              </w:rPr>
            </w:pPr>
          </w:p>
        </w:tc>
        <w:tc>
          <w:tcPr>
            <w:tcW w:w="5228" w:type="dxa"/>
          </w:tcPr>
          <w:p w14:paraId="23ED77BC" w14:textId="5532936A" w:rsidR="00B54DA3" w:rsidRDefault="001F185E" w:rsidP="001F185E">
            <w:pPr>
              <w:rPr>
                <w:rFonts w:ascii="Open Sans" w:hAnsi="Open Sans" w:cs="Open Sans"/>
              </w:rPr>
            </w:pPr>
            <w:r w:rsidRPr="001F185E">
              <w:rPr>
                <w:rFonts w:ascii="Open Sans" w:hAnsi="Open Sans" w:cs="Open Sans"/>
              </w:rPr>
              <w:t xml:space="preserve">L’apprenant a démontré une bonne compréhension des principales fonctionnalités d’export proposées par Atoo-Sync GesCom, en lien avec la gestion commerciale Sage 100. Elle a su identifier les différents types d’articles (simples, à gamme, regroupements), comprendre leur structuration dans la base Sage et adapter les paramètres d’export en fonction du besoin du site web. Les champs personnalisés ont été intégrés avec précision, et elle a également su configurer l’export des catégories, des images, des documents associés et des données de stock. Les cas d’usage ont permis d’illustrer les impacts de la synchronisation sur l’affichage et l’organisation du catalogue web. L’apprenant a également pris </w:t>
            </w:r>
            <w:r w:rsidRPr="001F185E">
              <w:rPr>
                <w:rFonts w:ascii="Open Sans" w:hAnsi="Open Sans" w:cs="Open Sans"/>
              </w:rPr>
              <w:lastRenderedPageBreak/>
              <w:t>en main l’export des prix publics, en maîtrisant les correspondances entre Sage et le site cible. Elle a montré de l’autonomie et a su faire preuve de rigueur dans la validation des données exportées à chaque étape</w:t>
            </w:r>
            <w:r>
              <w:rPr>
                <w:rFonts w:ascii="Open Sans" w:hAnsi="Open Sans" w:cs="Open Sans"/>
              </w:rPr>
              <w:t>.</w:t>
            </w:r>
          </w:p>
        </w:tc>
      </w:tr>
    </w:tbl>
    <w:p w14:paraId="78DEE489" w14:textId="77777777" w:rsidR="001138BB" w:rsidRPr="00C13F57" w:rsidRDefault="001138BB" w:rsidP="00E55A54">
      <w:pPr>
        <w:rPr>
          <w:rFonts w:ascii="Open Sans" w:hAnsi="Open Sans" w:cs="Open Sans"/>
        </w:rPr>
      </w:pPr>
    </w:p>
    <w:tbl>
      <w:tblPr>
        <w:tblStyle w:val="Grilledutableau"/>
        <w:tblW w:w="0" w:type="auto"/>
        <w:tblLook w:val="04A0" w:firstRow="1" w:lastRow="0" w:firstColumn="1" w:lastColumn="0" w:noHBand="0" w:noVBand="1"/>
      </w:tblPr>
      <w:tblGrid>
        <w:gridCol w:w="5228"/>
        <w:gridCol w:w="5228"/>
      </w:tblGrid>
      <w:tr w:rsidR="00AA3344" w14:paraId="7EACC873" w14:textId="77777777" w:rsidTr="001138BB">
        <w:trPr>
          <w:trHeight w:val="1622"/>
        </w:trPr>
        <w:tc>
          <w:tcPr>
            <w:tcW w:w="5228" w:type="dxa"/>
          </w:tcPr>
          <w:p w14:paraId="0F3623B9" w14:textId="452B88D2" w:rsidR="00AA3344" w:rsidRDefault="001138BB" w:rsidP="00E55A54">
            <w:pPr>
              <w:rPr>
                <w:rFonts w:ascii="Open Sans" w:hAnsi="Open Sans" w:cs="Open Sans"/>
              </w:rPr>
            </w:pPr>
            <w:r>
              <w:rPr>
                <w:rFonts w:ascii="Open Sans" w:hAnsi="Open Sans" w:cs="Open Sans"/>
              </w:rPr>
              <w:t>Signature de l’accompagnateur AFEST</w:t>
            </w:r>
          </w:p>
        </w:tc>
        <w:tc>
          <w:tcPr>
            <w:tcW w:w="5228" w:type="dxa"/>
          </w:tcPr>
          <w:p w14:paraId="2B052016" w14:textId="4A1BDBF8" w:rsidR="00AA3344" w:rsidRDefault="001138BB" w:rsidP="00AA3344">
            <w:pPr>
              <w:rPr>
                <w:rFonts w:ascii="Open Sans" w:hAnsi="Open Sans" w:cs="Open Sans"/>
              </w:rPr>
            </w:pPr>
            <w:r>
              <w:rPr>
                <w:rFonts w:ascii="Open Sans" w:hAnsi="Open Sans" w:cs="Open Sans"/>
              </w:rPr>
              <w:t>Signature de l’apprenant</w:t>
            </w:r>
          </w:p>
        </w:tc>
      </w:tr>
    </w:tbl>
    <w:p w14:paraId="3AB3061D" w14:textId="77777777" w:rsidR="00E55A54" w:rsidRPr="00C13F57" w:rsidRDefault="00E55A54" w:rsidP="00E55A54">
      <w:pPr>
        <w:rPr>
          <w:rFonts w:ascii="Open Sans" w:hAnsi="Open Sans" w:cs="Open Sans"/>
        </w:rPr>
      </w:pPr>
    </w:p>
    <w:p w14:paraId="5C04F09E" w14:textId="77777777" w:rsidR="00E55A54" w:rsidRPr="00C13F57" w:rsidRDefault="00E55A54" w:rsidP="00E55A54">
      <w:pPr>
        <w:rPr>
          <w:rFonts w:ascii="Open Sans" w:hAnsi="Open Sans" w:cs="Open Sans"/>
        </w:rPr>
      </w:pPr>
    </w:p>
    <w:sectPr w:rsidR="00E55A54" w:rsidRPr="00C13F57" w:rsidSect="003B3E2E">
      <w:headerReference w:type="default" r:id="rId10"/>
      <w:footerReference w:type="default" r:id="rId11"/>
      <w:pgSz w:w="11906" w:h="16838"/>
      <w:pgMar w:top="720" w:right="720" w:bottom="720" w:left="720" w:header="10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2D0DB" w14:textId="77777777" w:rsidR="00525325" w:rsidRDefault="00525325" w:rsidP="00C13F57">
      <w:pPr>
        <w:spacing w:after="0" w:line="240" w:lineRule="auto"/>
      </w:pPr>
      <w:r>
        <w:separator/>
      </w:r>
    </w:p>
  </w:endnote>
  <w:endnote w:type="continuationSeparator" w:id="0">
    <w:p w14:paraId="646C5C08" w14:textId="77777777" w:rsidR="00525325" w:rsidRDefault="00525325" w:rsidP="00C1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3B3E2E" w14:paraId="59D68616" w14:textId="77777777" w:rsidTr="003B3E2E">
      <w:trPr>
        <w:jc w:val="right"/>
      </w:trPr>
      <w:sdt>
        <w:sdtPr>
          <w:rPr>
            <w:caps/>
            <w:color w:val="000000" w:themeColor="text1"/>
          </w:rPr>
          <w:alias w:val="Titre "/>
          <w:tag w:val=""/>
          <w:id w:val="349530899"/>
          <w:placeholder>
            <w:docPart w:val="D30BFC0DCBD54EE986C6E7D99A5E157A"/>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795" w:type="dxa"/>
              <w:vAlign w:val="center"/>
            </w:tcPr>
            <w:p w14:paraId="400B0769" w14:textId="20426984" w:rsidR="003B3E2E" w:rsidRDefault="003B3E2E">
              <w:pPr>
                <w:pStyle w:val="En-tte"/>
                <w:jc w:val="right"/>
                <w:rPr>
                  <w:caps/>
                  <w:color w:val="000000" w:themeColor="text1"/>
                </w:rPr>
              </w:pPr>
              <w:r w:rsidRPr="00B62BF1">
                <w:rPr>
                  <w:rStyle w:val="Textedelespacerserv"/>
                </w:rPr>
                <w:t>[Titre ]</w:t>
              </w:r>
            </w:p>
          </w:tc>
        </w:sdtContent>
      </w:sdt>
      <w:tc>
        <w:tcPr>
          <w:tcW w:w="250" w:type="pct"/>
          <w:shd w:val="clear" w:color="auto" w:fill="800080"/>
          <w:vAlign w:val="center"/>
        </w:tcPr>
        <w:p w14:paraId="022829C1" w14:textId="77777777" w:rsidR="003B3E2E" w:rsidRDefault="003B3E2E">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4D68EAF9" w14:textId="77777777" w:rsidR="003B3E2E" w:rsidRDefault="003B3E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63F4F" w14:textId="77777777" w:rsidR="00525325" w:rsidRDefault="00525325" w:rsidP="00C13F57">
      <w:pPr>
        <w:spacing w:after="0" w:line="240" w:lineRule="auto"/>
      </w:pPr>
      <w:r>
        <w:separator/>
      </w:r>
    </w:p>
  </w:footnote>
  <w:footnote w:type="continuationSeparator" w:id="0">
    <w:p w14:paraId="4DF8378F" w14:textId="77777777" w:rsidR="00525325" w:rsidRDefault="00525325" w:rsidP="00C13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686A6" w14:textId="73FB6D88" w:rsidR="003B3E2E" w:rsidRDefault="003B3E2E">
    <w:pPr>
      <w:pStyle w:val="En-tte"/>
    </w:pPr>
    <w:r>
      <w:rPr>
        <w:rFonts w:ascii="Open Sans" w:hAnsi="Open Sans" w:cs="Open Sans"/>
        <w:noProof/>
      </w:rPr>
      <w:drawing>
        <wp:anchor distT="0" distB="0" distL="114300" distR="114300" simplePos="0" relativeHeight="251659264" behindDoc="0" locked="0" layoutInCell="1" allowOverlap="1" wp14:anchorId="0FA5F9B6" wp14:editId="1FFBBE24">
          <wp:simplePos x="0" y="0"/>
          <wp:positionH relativeFrom="margin">
            <wp:align>left</wp:align>
          </wp:positionH>
          <wp:positionV relativeFrom="paragraph">
            <wp:posOffset>-447203</wp:posOffset>
          </wp:positionV>
          <wp:extent cx="1686822" cy="485775"/>
          <wp:effectExtent l="0" t="0" r="8890" b="0"/>
          <wp:wrapNone/>
          <wp:docPr id="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822"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694B9C"/>
    <w:multiLevelType w:val="hybridMultilevel"/>
    <w:tmpl w:val="E4924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5839314">
    <w:abstractNumId w:val="0"/>
  </w:num>
  <w:num w:numId="2" w16cid:durableId="1616057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54"/>
    <w:rsid w:val="0001139F"/>
    <w:rsid w:val="00037E6D"/>
    <w:rsid w:val="00057F4B"/>
    <w:rsid w:val="00062305"/>
    <w:rsid w:val="00080BE0"/>
    <w:rsid w:val="000C3357"/>
    <w:rsid w:val="000F1509"/>
    <w:rsid w:val="0010271C"/>
    <w:rsid w:val="001138BB"/>
    <w:rsid w:val="0011490A"/>
    <w:rsid w:val="00147998"/>
    <w:rsid w:val="001745FD"/>
    <w:rsid w:val="00182CF0"/>
    <w:rsid w:val="001948AC"/>
    <w:rsid w:val="001B5AED"/>
    <w:rsid w:val="001B76CD"/>
    <w:rsid w:val="001C2CDF"/>
    <w:rsid w:val="001D720C"/>
    <w:rsid w:val="001F185E"/>
    <w:rsid w:val="001F4A99"/>
    <w:rsid w:val="00253D4F"/>
    <w:rsid w:val="00273F97"/>
    <w:rsid w:val="002E1D7A"/>
    <w:rsid w:val="002F3EC3"/>
    <w:rsid w:val="00326B19"/>
    <w:rsid w:val="00327855"/>
    <w:rsid w:val="00346416"/>
    <w:rsid w:val="00361AB0"/>
    <w:rsid w:val="00381AF9"/>
    <w:rsid w:val="003B3E2E"/>
    <w:rsid w:val="003C7FAA"/>
    <w:rsid w:val="003D3014"/>
    <w:rsid w:val="003E6C2F"/>
    <w:rsid w:val="003F17A2"/>
    <w:rsid w:val="00415747"/>
    <w:rsid w:val="004676D1"/>
    <w:rsid w:val="004C5D14"/>
    <w:rsid w:val="004F48BD"/>
    <w:rsid w:val="00525325"/>
    <w:rsid w:val="00572A7A"/>
    <w:rsid w:val="005851BB"/>
    <w:rsid w:val="005A59BA"/>
    <w:rsid w:val="005D31C0"/>
    <w:rsid w:val="005D3C61"/>
    <w:rsid w:val="005D5930"/>
    <w:rsid w:val="00657F30"/>
    <w:rsid w:val="00675862"/>
    <w:rsid w:val="006B077D"/>
    <w:rsid w:val="00703942"/>
    <w:rsid w:val="00716F38"/>
    <w:rsid w:val="00766F84"/>
    <w:rsid w:val="00813E15"/>
    <w:rsid w:val="00816432"/>
    <w:rsid w:val="0085264B"/>
    <w:rsid w:val="00871383"/>
    <w:rsid w:val="008A7405"/>
    <w:rsid w:val="008E36C2"/>
    <w:rsid w:val="0090048F"/>
    <w:rsid w:val="00922360"/>
    <w:rsid w:val="00937453"/>
    <w:rsid w:val="009D0E08"/>
    <w:rsid w:val="00A219CA"/>
    <w:rsid w:val="00A25C92"/>
    <w:rsid w:val="00A42807"/>
    <w:rsid w:val="00A7328C"/>
    <w:rsid w:val="00A97A05"/>
    <w:rsid w:val="00AA037D"/>
    <w:rsid w:val="00AA3344"/>
    <w:rsid w:val="00AA3ABF"/>
    <w:rsid w:val="00AA3D05"/>
    <w:rsid w:val="00AE7466"/>
    <w:rsid w:val="00AF1997"/>
    <w:rsid w:val="00B01C35"/>
    <w:rsid w:val="00B3451F"/>
    <w:rsid w:val="00B520EB"/>
    <w:rsid w:val="00B54DA3"/>
    <w:rsid w:val="00B61165"/>
    <w:rsid w:val="00BE707A"/>
    <w:rsid w:val="00BF60E6"/>
    <w:rsid w:val="00C05675"/>
    <w:rsid w:val="00C13622"/>
    <w:rsid w:val="00C13F57"/>
    <w:rsid w:val="00C44132"/>
    <w:rsid w:val="00CE56BF"/>
    <w:rsid w:val="00D63C97"/>
    <w:rsid w:val="00DE58D6"/>
    <w:rsid w:val="00DE792F"/>
    <w:rsid w:val="00DF2176"/>
    <w:rsid w:val="00E03F5B"/>
    <w:rsid w:val="00E402F1"/>
    <w:rsid w:val="00E55A54"/>
    <w:rsid w:val="00EF3366"/>
    <w:rsid w:val="00F02D0E"/>
    <w:rsid w:val="00F547EB"/>
    <w:rsid w:val="00F55DF5"/>
    <w:rsid w:val="00FA5C0D"/>
    <w:rsid w:val="00FA66F2"/>
    <w:rsid w:val="00FE73D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04E5B"/>
  <w15:chartTrackingRefBased/>
  <w15:docId w15:val="{2C1736E1-062C-4AB2-990C-56C4936F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C2"/>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2F5496" w:themeColor="accent1" w:themeShade="BF"/>
        <w:bottom w:val="single" w:sz="4" w:space="10" w:color="2F5496"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0563C1"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table" w:styleId="Grilledutableau">
    <w:name w:val="Table Grid"/>
    <w:basedOn w:val="TableauNormal"/>
    <w:uiPriority w:val="39"/>
    <w:rsid w:val="00E55A54"/>
    <w:pPr>
      <w:spacing w:after="0" w:line="240" w:lineRule="auto"/>
    </w:pPr>
    <w:rPr>
      <w:rFonts w:eastAsiaTheme="minorEastAsia"/>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13F57"/>
    <w:pPr>
      <w:tabs>
        <w:tab w:val="center" w:pos="4536"/>
        <w:tab w:val="right" w:pos="9072"/>
      </w:tabs>
      <w:spacing w:after="0" w:line="240" w:lineRule="auto"/>
    </w:pPr>
  </w:style>
  <w:style w:type="character" w:customStyle="1" w:styleId="En-tteCar">
    <w:name w:val="En-tête Car"/>
    <w:basedOn w:val="Policepardfaut"/>
    <w:link w:val="En-tte"/>
    <w:uiPriority w:val="99"/>
    <w:rsid w:val="00C13F57"/>
  </w:style>
  <w:style w:type="paragraph" w:styleId="Pieddepage">
    <w:name w:val="footer"/>
    <w:basedOn w:val="Normal"/>
    <w:link w:val="PieddepageCar"/>
    <w:uiPriority w:val="99"/>
    <w:unhideWhenUsed/>
    <w:rsid w:val="00C13F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3F57"/>
  </w:style>
  <w:style w:type="character" w:styleId="Textedelespacerserv">
    <w:name w:val="Placeholder Text"/>
    <w:basedOn w:val="Policepardfaut"/>
    <w:uiPriority w:val="99"/>
    <w:semiHidden/>
    <w:rsid w:val="003B3E2E"/>
    <w:rPr>
      <w:color w:val="666666"/>
    </w:rPr>
  </w:style>
  <w:style w:type="paragraph" w:styleId="Sansinterligne">
    <w:name w:val="No Spacing"/>
    <w:uiPriority w:val="1"/>
    <w:qFormat/>
    <w:rsid w:val="00922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 w:id="687945321">
      <w:bodyDiv w:val="1"/>
      <w:marLeft w:val="0"/>
      <w:marRight w:val="0"/>
      <w:marTop w:val="0"/>
      <w:marBottom w:val="0"/>
      <w:divBdr>
        <w:top w:val="none" w:sz="0" w:space="0" w:color="auto"/>
        <w:left w:val="none" w:sz="0" w:space="0" w:color="auto"/>
        <w:bottom w:val="none" w:sz="0" w:space="0" w:color="auto"/>
        <w:right w:val="none" w:sz="0" w:space="0" w:color="auto"/>
      </w:divBdr>
    </w:div>
    <w:div w:id="1379207764">
      <w:bodyDiv w:val="1"/>
      <w:marLeft w:val="0"/>
      <w:marRight w:val="0"/>
      <w:marTop w:val="0"/>
      <w:marBottom w:val="0"/>
      <w:divBdr>
        <w:top w:val="none" w:sz="0" w:space="0" w:color="auto"/>
        <w:left w:val="none" w:sz="0" w:space="0" w:color="auto"/>
        <w:bottom w:val="none" w:sz="0" w:space="0" w:color="auto"/>
        <w:right w:val="none" w:sz="0" w:space="0" w:color="auto"/>
      </w:divBdr>
    </w:div>
    <w:div w:id="196477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0BFC0DCBD54EE986C6E7D99A5E157A"/>
        <w:category>
          <w:name w:val="Général"/>
          <w:gallery w:val="placeholder"/>
        </w:category>
        <w:types>
          <w:type w:val="bbPlcHdr"/>
        </w:types>
        <w:behaviors>
          <w:behavior w:val="content"/>
        </w:behaviors>
        <w:guid w:val="{9F6F11AA-6871-4BE2-9113-720C3E13E87D}"/>
      </w:docPartPr>
      <w:docPartBody>
        <w:p w:rsidR="00CD6262" w:rsidRDefault="00CF5076" w:rsidP="00CF5076">
          <w:pPr>
            <w:pStyle w:val="D30BFC0DCBD54EE986C6E7D99A5E157A"/>
          </w:pPr>
          <w:r w:rsidRPr="00B62BF1">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76"/>
    <w:rsid w:val="000E2918"/>
    <w:rsid w:val="00103B27"/>
    <w:rsid w:val="00147998"/>
    <w:rsid w:val="001B76CD"/>
    <w:rsid w:val="004D625B"/>
    <w:rsid w:val="0084143C"/>
    <w:rsid w:val="00A25C92"/>
    <w:rsid w:val="00A42807"/>
    <w:rsid w:val="00CD6262"/>
    <w:rsid w:val="00CF50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5076"/>
    <w:rPr>
      <w:color w:val="666666"/>
    </w:rPr>
  </w:style>
  <w:style w:type="paragraph" w:customStyle="1" w:styleId="D30BFC0DCBD54EE986C6E7D99A5E157A">
    <w:name w:val="D30BFC0DCBD54EE986C6E7D99A5E157A"/>
    <w:rsid w:val="00CF5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AE07D922AF804F9607B8CEE1CA3249" ma:contentTypeVersion="3" ma:contentTypeDescription="Crée un document." ma:contentTypeScope="" ma:versionID="86200058b395922a8e57da7c2378beaf">
  <xsd:schema xmlns:xsd="http://www.w3.org/2001/XMLSchema" xmlns:xs="http://www.w3.org/2001/XMLSchema" xmlns:p="http://schemas.microsoft.com/office/2006/metadata/properties" xmlns:ns2="aceef023-8e59-4570-bd10-d396118d0ab6" targetNamespace="http://schemas.microsoft.com/office/2006/metadata/properties" ma:root="true" ma:fieldsID="5d3d322a07de7ba4694fd067acf6bbfa" ns2:_="">
    <xsd:import namespace="aceef023-8e59-4570-bd10-d396118d0a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ef023-8e59-4570-bd10-d396118d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36A7F-3F42-417E-BD91-79AB01909E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E1381B-B9A0-406B-B73E-081F023D3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ef023-8e59-4570-bd10-d396118d0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4F831-1C09-48D0-B122-17AD5A86E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ATOO_MODELE_WORD.dotx</Template>
  <TotalTime>0</TotalTime>
  <Pages>3</Pages>
  <Words>640</Words>
  <Characters>3522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Emy</cp:lastModifiedBy>
  <cp:revision>9</cp:revision>
  <dcterms:created xsi:type="dcterms:W3CDTF">2025-04-12T11:29:00Z</dcterms:created>
  <dcterms:modified xsi:type="dcterms:W3CDTF">2025-04-13T15:17:00Z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0x01010027AE07D922AF804F9607B8CEE1CA3249</vt:lpwstr>
  </property>
</Properties>
</file>