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5F92" w14:textId="2606D0E2" w:rsidR="004401B8" w:rsidRDefault="0073493F" w:rsidP="003825C7">
      <w:pPr>
        <w:pStyle w:val="Titre1"/>
        <w:jc w:val="center"/>
        <w:rPr>
          <w:rFonts w:ascii="Open Sans" w:hAnsi="Open Sans" w:cs="Open Sans"/>
        </w:rPr>
      </w:pPr>
      <w:r>
        <w:rPr>
          <w:rFonts w:ascii="Open Sans" w:hAnsi="Open Sans" w:cs="Open Sans"/>
        </w:rPr>
        <w:t>EVALUTAION FINALE AFEST</w:t>
      </w:r>
    </w:p>
    <w:p w14:paraId="795FE6B5" w14:textId="77777777" w:rsidR="0073493F" w:rsidRPr="0073493F" w:rsidRDefault="0073493F" w:rsidP="0073493F"/>
    <w:p w14:paraId="6FCDD8D7" w14:textId="1A70A669" w:rsidR="00C10222" w:rsidRDefault="00C10222" w:rsidP="00C10222">
      <w:pPr>
        <w:pStyle w:val="Titre3"/>
        <w:rPr>
          <w:rFonts w:ascii="Open Sans" w:hAnsi="Open Sans" w:cs="Open Sans"/>
        </w:rPr>
      </w:pPr>
      <w:r w:rsidRPr="00992B3F">
        <w:rPr>
          <w:rFonts w:ascii="Open Sans" w:hAnsi="Open Sans" w:cs="Open Sans"/>
        </w:rPr>
        <w:t xml:space="preserve">MODULE DE FORMATION | </w:t>
      </w:r>
      <w:r w:rsidR="003825C7">
        <w:rPr>
          <w:rFonts w:ascii="Open Sans" w:hAnsi="Open Sans" w:cs="Open Sans"/>
        </w:rPr>
        <w:t>M</w:t>
      </w:r>
      <w:r w:rsidRPr="00992B3F">
        <w:rPr>
          <w:rFonts w:ascii="Open Sans" w:hAnsi="Open Sans" w:cs="Open Sans"/>
        </w:rPr>
        <w:t>O-ASGC-N1</w:t>
      </w:r>
    </w:p>
    <w:p w14:paraId="265695A6" w14:textId="77777777" w:rsidR="00693653" w:rsidRPr="004A37EF" w:rsidRDefault="00693653" w:rsidP="00693653">
      <w:pPr>
        <w:pStyle w:val="Sansinterligne"/>
        <w:rPr>
          <w:rFonts w:ascii="Open Sans" w:hAnsi="Open Sans" w:cs="Open Sans"/>
          <w:b/>
          <w:bCs/>
        </w:rPr>
      </w:pPr>
      <w:r w:rsidRPr="004A37EF">
        <w:rPr>
          <w:rFonts w:ascii="Open Sans" w:hAnsi="Open Sans" w:cs="Open Sans"/>
          <w:b/>
          <w:bCs/>
        </w:rPr>
        <w:t>Introduction au logiciel Atoo-Sync GesCom pour Sage 100 dans le cadre des missions et des responsabilités incombant au poste de Technicien Support Logiciel.</w:t>
      </w:r>
    </w:p>
    <w:p w14:paraId="356C48DD" w14:textId="77777777" w:rsidR="004401B8" w:rsidRDefault="004401B8" w:rsidP="004401B8"/>
    <w:p w14:paraId="1078F1F9" w14:textId="4A04CFEF" w:rsidR="00585D74" w:rsidRDefault="00585D74" w:rsidP="004401B8">
      <w:pPr>
        <w:rPr>
          <w:rFonts w:ascii="Open Sans" w:hAnsi="Open Sans" w:cs="Open Sans"/>
          <w:u w:val="single"/>
        </w:rPr>
      </w:pPr>
      <w:r w:rsidRPr="00585D74">
        <w:rPr>
          <w:rFonts w:ascii="Open Sans" w:hAnsi="Open Sans" w:cs="Open Sans"/>
          <w:u w:val="single"/>
        </w:rPr>
        <w:t>ÉVALUATION DES COMPÉTENCES</w:t>
      </w:r>
    </w:p>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1"/>
        <w:gridCol w:w="6333"/>
        <w:gridCol w:w="271"/>
        <w:gridCol w:w="268"/>
        <w:gridCol w:w="268"/>
        <w:gridCol w:w="268"/>
        <w:gridCol w:w="5620"/>
      </w:tblGrid>
      <w:tr w:rsidR="00727E2F" w:rsidRPr="00727E2F" w14:paraId="4B397D90" w14:textId="77777777" w:rsidTr="00727E2F">
        <w:trPr>
          <w:trHeight w:val="608"/>
        </w:trPr>
        <w:tc>
          <w:tcPr>
            <w:tcW w:w="2361" w:type="dxa"/>
            <w:shd w:val="clear" w:color="000000" w:fill="800080"/>
            <w:noWrap/>
            <w:vAlign w:val="center"/>
            <w:hideMark/>
          </w:tcPr>
          <w:p w14:paraId="00F43780" w14:textId="77777777" w:rsidR="00727E2F" w:rsidRPr="00727E2F" w:rsidRDefault="00727E2F" w:rsidP="00727E2F">
            <w:pPr>
              <w:spacing w:after="0" w:line="240" w:lineRule="auto"/>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REFERENTIEL</w:t>
            </w:r>
          </w:p>
        </w:tc>
        <w:tc>
          <w:tcPr>
            <w:tcW w:w="6333" w:type="dxa"/>
            <w:shd w:val="clear" w:color="000000" w:fill="800080"/>
            <w:vAlign w:val="center"/>
            <w:hideMark/>
          </w:tcPr>
          <w:p w14:paraId="3401DFC0" w14:textId="77777777" w:rsidR="00727E2F" w:rsidRPr="00727E2F" w:rsidRDefault="00727E2F" w:rsidP="00727E2F">
            <w:pPr>
              <w:spacing w:after="0" w:line="240" w:lineRule="auto"/>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COMPETENCES ET SOUS-COMPETENCES A ACQUERIR</w:t>
            </w:r>
          </w:p>
        </w:tc>
        <w:tc>
          <w:tcPr>
            <w:tcW w:w="271" w:type="dxa"/>
            <w:shd w:val="clear" w:color="000000" w:fill="800080"/>
            <w:vAlign w:val="center"/>
            <w:hideMark/>
          </w:tcPr>
          <w:p w14:paraId="46F18FB5" w14:textId="77777777" w:rsidR="00727E2F" w:rsidRPr="00727E2F" w:rsidRDefault="00727E2F" w:rsidP="00727E2F">
            <w:pPr>
              <w:spacing w:after="0" w:line="240" w:lineRule="auto"/>
              <w:jc w:val="center"/>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1</w:t>
            </w:r>
          </w:p>
        </w:tc>
        <w:tc>
          <w:tcPr>
            <w:tcW w:w="267" w:type="dxa"/>
            <w:shd w:val="clear" w:color="000000" w:fill="800080"/>
            <w:vAlign w:val="center"/>
            <w:hideMark/>
          </w:tcPr>
          <w:p w14:paraId="3C22F89F" w14:textId="77777777" w:rsidR="00727E2F" w:rsidRPr="00727E2F" w:rsidRDefault="00727E2F" w:rsidP="00727E2F">
            <w:pPr>
              <w:spacing w:after="0" w:line="240" w:lineRule="auto"/>
              <w:jc w:val="center"/>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2</w:t>
            </w:r>
          </w:p>
        </w:tc>
        <w:tc>
          <w:tcPr>
            <w:tcW w:w="268" w:type="dxa"/>
            <w:shd w:val="clear" w:color="000000" w:fill="800080"/>
            <w:vAlign w:val="center"/>
            <w:hideMark/>
          </w:tcPr>
          <w:p w14:paraId="24A8B019" w14:textId="77777777" w:rsidR="00727E2F" w:rsidRPr="00727E2F" w:rsidRDefault="00727E2F" w:rsidP="00727E2F">
            <w:pPr>
              <w:spacing w:after="0" w:line="240" w:lineRule="auto"/>
              <w:jc w:val="center"/>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3</w:t>
            </w:r>
          </w:p>
        </w:tc>
        <w:tc>
          <w:tcPr>
            <w:tcW w:w="253" w:type="dxa"/>
            <w:shd w:val="clear" w:color="000000" w:fill="800080"/>
            <w:vAlign w:val="center"/>
            <w:hideMark/>
          </w:tcPr>
          <w:p w14:paraId="76787BBB" w14:textId="77777777" w:rsidR="00727E2F" w:rsidRPr="00727E2F" w:rsidRDefault="00727E2F" w:rsidP="00727E2F">
            <w:pPr>
              <w:spacing w:after="0" w:line="240" w:lineRule="auto"/>
              <w:jc w:val="center"/>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4</w:t>
            </w:r>
          </w:p>
        </w:tc>
        <w:tc>
          <w:tcPr>
            <w:tcW w:w="5634" w:type="dxa"/>
            <w:shd w:val="clear" w:color="000000" w:fill="800080"/>
            <w:vAlign w:val="center"/>
            <w:hideMark/>
          </w:tcPr>
          <w:p w14:paraId="072FAE2C" w14:textId="77777777" w:rsidR="00727E2F" w:rsidRPr="00727E2F" w:rsidRDefault="00727E2F" w:rsidP="00727E2F">
            <w:pPr>
              <w:spacing w:after="0" w:line="240" w:lineRule="auto"/>
              <w:jc w:val="center"/>
              <w:rPr>
                <w:rFonts w:ascii="Open Sans" w:eastAsia="Times New Roman" w:hAnsi="Open Sans" w:cs="Open Sans"/>
                <w:b/>
                <w:bCs/>
                <w:color w:val="FFFFFF"/>
                <w:kern w:val="0"/>
                <w:lang w:eastAsia="zh-CN"/>
                <w14:ligatures w14:val="none"/>
              </w:rPr>
            </w:pPr>
            <w:r w:rsidRPr="00727E2F">
              <w:rPr>
                <w:rFonts w:ascii="Open Sans" w:eastAsia="Times New Roman" w:hAnsi="Open Sans" w:cs="Open Sans"/>
                <w:b/>
                <w:bCs/>
                <w:color w:val="FFFFFF"/>
                <w:kern w:val="0"/>
                <w:lang w:eastAsia="zh-CN"/>
                <w14:ligatures w14:val="none"/>
              </w:rPr>
              <w:t>COMMENTAIRES</w:t>
            </w:r>
          </w:p>
        </w:tc>
      </w:tr>
      <w:tr w:rsidR="00727E2F" w:rsidRPr="00727E2F" w14:paraId="4C32A86F" w14:textId="77777777" w:rsidTr="00727E2F">
        <w:trPr>
          <w:trHeight w:val="329"/>
        </w:trPr>
        <w:tc>
          <w:tcPr>
            <w:tcW w:w="2361" w:type="dxa"/>
            <w:shd w:val="clear" w:color="000000" w:fill="E8E8E8"/>
            <w:noWrap/>
            <w:vAlign w:val="center"/>
            <w:hideMark/>
          </w:tcPr>
          <w:p w14:paraId="7792E443"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REF-ASGC-D0-C1</w:t>
            </w:r>
          </w:p>
        </w:tc>
        <w:tc>
          <w:tcPr>
            <w:tcW w:w="13028" w:type="dxa"/>
            <w:gridSpan w:val="6"/>
            <w:shd w:val="clear" w:color="000000" w:fill="E8E8E8"/>
            <w:noWrap/>
            <w:vAlign w:val="center"/>
            <w:hideMark/>
          </w:tcPr>
          <w:p w14:paraId="594BCE35"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Comprendre ce qu'est Atoo-Sync GesCom</w:t>
            </w:r>
          </w:p>
        </w:tc>
      </w:tr>
      <w:tr w:rsidR="00727E2F" w:rsidRPr="00727E2F" w14:paraId="4EB64CB4" w14:textId="77777777" w:rsidTr="00727E2F">
        <w:trPr>
          <w:trHeight w:val="989"/>
        </w:trPr>
        <w:tc>
          <w:tcPr>
            <w:tcW w:w="2361" w:type="dxa"/>
            <w:shd w:val="clear" w:color="auto" w:fill="auto"/>
            <w:noWrap/>
            <w:vAlign w:val="center"/>
            <w:hideMark/>
          </w:tcPr>
          <w:p w14:paraId="4E749AB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REF-ASGC-D0-C1-SC1</w:t>
            </w:r>
          </w:p>
        </w:tc>
        <w:tc>
          <w:tcPr>
            <w:tcW w:w="6333" w:type="dxa"/>
            <w:shd w:val="clear" w:color="auto" w:fill="auto"/>
            <w:vAlign w:val="center"/>
            <w:hideMark/>
          </w:tcPr>
          <w:p w14:paraId="6A604A0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Comprendre les Objectifs et les Avantages d'Atoo-Sync GesCom </w:t>
            </w:r>
          </w:p>
        </w:tc>
        <w:tc>
          <w:tcPr>
            <w:tcW w:w="271" w:type="dxa"/>
            <w:shd w:val="clear" w:color="auto" w:fill="auto"/>
            <w:noWrap/>
            <w:vAlign w:val="center"/>
            <w:hideMark/>
          </w:tcPr>
          <w:p w14:paraId="0B03D4F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2D0CED74"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63FE550D"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2F11D2BA"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59CDFED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L'apprenant maîtrise les enjeux et les bénéfices du logiciel, mais pourrait approfondir les cas d'usage complexes.</w:t>
            </w:r>
          </w:p>
        </w:tc>
      </w:tr>
      <w:tr w:rsidR="00727E2F" w:rsidRPr="00727E2F" w14:paraId="3A3104EA" w14:textId="77777777" w:rsidTr="00727E2F">
        <w:trPr>
          <w:trHeight w:val="329"/>
        </w:trPr>
        <w:tc>
          <w:tcPr>
            <w:tcW w:w="2361" w:type="dxa"/>
            <w:shd w:val="clear" w:color="000000" w:fill="E8E8E8"/>
            <w:noWrap/>
            <w:vAlign w:val="center"/>
            <w:hideMark/>
          </w:tcPr>
          <w:p w14:paraId="42A983FC"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REF-ASGC-D1-C1</w:t>
            </w:r>
          </w:p>
        </w:tc>
        <w:tc>
          <w:tcPr>
            <w:tcW w:w="13028" w:type="dxa"/>
            <w:gridSpan w:val="6"/>
            <w:shd w:val="clear" w:color="000000" w:fill="E8E8E8"/>
            <w:noWrap/>
            <w:vAlign w:val="center"/>
            <w:hideMark/>
          </w:tcPr>
          <w:p w14:paraId="7C393847"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Installer le logiciel Atoo-Sync GesCom</w:t>
            </w:r>
          </w:p>
        </w:tc>
      </w:tr>
      <w:tr w:rsidR="00727E2F" w:rsidRPr="00727E2F" w14:paraId="48114AE6" w14:textId="77777777" w:rsidTr="00727E2F">
        <w:trPr>
          <w:trHeight w:val="989"/>
        </w:trPr>
        <w:tc>
          <w:tcPr>
            <w:tcW w:w="2361" w:type="dxa"/>
            <w:shd w:val="clear" w:color="auto" w:fill="auto"/>
            <w:noWrap/>
            <w:vAlign w:val="center"/>
            <w:hideMark/>
          </w:tcPr>
          <w:p w14:paraId="0596481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REF-ASGC-D1-C1-SC1</w:t>
            </w:r>
          </w:p>
        </w:tc>
        <w:tc>
          <w:tcPr>
            <w:tcW w:w="6333" w:type="dxa"/>
            <w:shd w:val="clear" w:color="auto" w:fill="auto"/>
            <w:vAlign w:val="center"/>
            <w:hideMark/>
          </w:tcPr>
          <w:p w14:paraId="7157A3D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Installer le logiciel Atoo-Sync GesCom sur un Poste/Serveur</w:t>
            </w:r>
          </w:p>
        </w:tc>
        <w:tc>
          <w:tcPr>
            <w:tcW w:w="271" w:type="dxa"/>
            <w:shd w:val="clear" w:color="auto" w:fill="auto"/>
            <w:noWrap/>
            <w:vAlign w:val="center"/>
            <w:hideMark/>
          </w:tcPr>
          <w:p w14:paraId="4A347B7E"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5A726045"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70E42C8D"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7C8E163A"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71F7BCC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Installation maîtrisée, mais des vérifications sont nécessaires pour les environnements serveurs complexes.</w:t>
            </w:r>
          </w:p>
        </w:tc>
      </w:tr>
      <w:tr w:rsidR="00727E2F" w:rsidRPr="00727E2F" w14:paraId="0979B95D" w14:textId="77777777" w:rsidTr="00727E2F">
        <w:trPr>
          <w:trHeight w:val="329"/>
        </w:trPr>
        <w:tc>
          <w:tcPr>
            <w:tcW w:w="2361" w:type="dxa"/>
            <w:shd w:val="clear" w:color="000000" w:fill="E8E8E8"/>
            <w:noWrap/>
            <w:vAlign w:val="center"/>
            <w:hideMark/>
          </w:tcPr>
          <w:p w14:paraId="5A732D19"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REF-ASGC-D2-C1</w:t>
            </w:r>
          </w:p>
        </w:tc>
        <w:tc>
          <w:tcPr>
            <w:tcW w:w="13028" w:type="dxa"/>
            <w:gridSpan w:val="6"/>
            <w:shd w:val="clear" w:color="000000" w:fill="E8E8E8"/>
            <w:vAlign w:val="center"/>
            <w:hideMark/>
          </w:tcPr>
          <w:p w14:paraId="0F96063B"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Etablir la connexion entre un Site Web et une base Gestion Commerciale</w:t>
            </w:r>
          </w:p>
        </w:tc>
      </w:tr>
      <w:tr w:rsidR="00727E2F" w:rsidRPr="00727E2F" w14:paraId="29CB09C0" w14:textId="77777777" w:rsidTr="00727E2F">
        <w:trPr>
          <w:trHeight w:val="659"/>
        </w:trPr>
        <w:tc>
          <w:tcPr>
            <w:tcW w:w="2361" w:type="dxa"/>
            <w:shd w:val="clear" w:color="auto" w:fill="auto"/>
            <w:noWrap/>
            <w:vAlign w:val="center"/>
            <w:hideMark/>
          </w:tcPr>
          <w:p w14:paraId="1DC8D38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REF-ASGC-D2-C1-SC1</w:t>
            </w:r>
          </w:p>
        </w:tc>
        <w:tc>
          <w:tcPr>
            <w:tcW w:w="6333" w:type="dxa"/>
            <w:shd w:val="clear" w:color="auto" w:fill="auto"/>
            <w:vAlign w:val="center"/>
            <w:hideMark/>
          </w:tcPr>
          <w:p w14:paraId="3C683C2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Etablir la connexion entre un Site Web et une base Sage 100</w:t>
            </w:r>
          </w:p>
        </w:tc>
        <w:tc>
          <w:tcPr>
            <w:tcW w:w="271" w:type="dxa"/>
            <w:shd w:val="clear" w:color="auto" w:fill="auto"/>
            <w:noWrap/>
            <w:vAlign w:val="center"/>
            <w:hideMark/>
          </w:tcPr>
          <w:p w14:paraId="05D8C15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677F1022"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109AD227"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1E7CE7EE"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38DA4D0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La configuration de base est acquise, mais des erreurs techniques peuvent survenir.</w:t>
            </w:r>
          </w:p>
        </w:tc>
      </w:tr>
      <w:tr w:rsidR="00727E2F" w:rsidRPr="00727E2F" w14:paraId="4EF1A2FE" w14:textId="77777777" w:rsidTr="00727E2F">
        <w:trPr>
          <w:trHeight w:val="329"/>
        </w:trPr>
        <w:tc>
          <w:tcPr>
            <w:tcW w:w="2361" w:type="dxa"/>
            <w:shd w:val="clear" w:color="auto" w:fill="auto"/>
            <w:noWrap/>
            <w:vAlign w:val="center"/>
            <w:hideMark/>
          </w:tcPr>
          <w:p w14:paraId="6D41C14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REF-ASGC-D2-C1-SC5</w:t>
            </w:r>
          </w:p>
        </w:tc>
        <w:tc>
          <w:tcPr>
            <w:tcW w:w="6333" w:type="dxa"/>
            <w:shd w:val="clear" w:color="auto" w:fill="auto"/>
            <w:vAlign w:val="center"/>
            <w:hideMark/>
          </w:tcPr>
          <w:p w14:paraId="0EA1637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Etablir la connexion entre PrestaShop et une base Gestion Commerciale</w:t>
            </w:r>
          </w:p>
        </w:tc>
        <w:tc>
          <w:tcPr>
            <w:tcW w:w="271" w:type="dxa"/>
            <w:shd w:val="clear" w:color="auto" w:fill="auto"/>
            <w:noWrap/>
            <w:vAlign w:val="center"/>
            <w:hideMark/>
          </w:tcPr>
          <w:p w14:paraId="6070B00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5E1CFAEA"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18D2DA12"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53" w:type="dxa"/>
            <w:shd w:val="clear" w:color="auto" w:fill="auto"/>
            <w:noWrap/>
            <w:vAlign w:val="center"/>
            <w:hideMark/>
          </w:tcPr>
          <w:p w14:paraId="6C04B01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5634" w:type="dxa"/>
            <w:shd w:val="clear" w:color="auto" w:fill="auto"/>
            <w:vAlign w:val="center"/>
            <w:hideMark/>
          </w:tcPr>
          <w:p w14:paraId="0AE3599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Paramétrage fonctionnel</w:t>
            </w:r>
          </w:p>
        </w:tc>
      </w:tr>
      <w:tr w:rsidR="00727E2F" w:rsidRPr="00727E2F" w14:paraId="417DC507" w14:textId="77777777" w:rsidTr="00727E2F">
        <w:trPr>
          <w:trHeight w:val="329"/>
        </w:trPr>
        <w:tc>
          <w:tcPr>
            <w:tcW w:w="2361" w:type="dxa"/>
            <w:shd w:val="clear" w:color="auto" w:fill="auto"/>
            <w:noWrap/>
            <w:vAlign w:val="center"/>
            <w:hideMark/>
          </w:tcPr>
          <w:p w14:paraId="2706C4A4"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REF-ASGC-D2-C1-SC6</w:t>
            </w:r>
          </w:p>
        </w:tc>
        <w:tc>
          <w:tcPr>
            <w:tcW w:w="6333" w:type="dxa"/>
            <w:shd w:val="clear" w:color="auto" w:fill="auto"/>
            <w:vAlign w:val="center"/>
            <w:hideMark/>
          </w:tcPr>
          <w:p w14:paraId="49B27D4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Etablir la connexion entre WooCommerce et une base Gestion Commerciale</w:t>
            </w:r>
          </w:p>
        </w:tc>
        <w:tc>
          <w:tcPr>
            <w:tcW w:w="271" w:type="dxa"/>
            <w:shd w:val="clear" w:color="auto" w:fill="auto"/>
            <w:noWrap/>
            <w:vAlign w:val="center"/>
            <w:hideMark/>
          </w:tcPr>
          <w:p w14:paraId="5F7DD5E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982E995"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2E47F8F5"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53" w:type="dxa"/>
            <w:shd w:val="clear" w:color="auto" w:fill="auto"/>
            <w:noWrap/>
            <w:vAlign w:val="center"/>
            <w:hideMark/>
          </w:tcPr>
          <w:p w14:paraId="1A26A45A"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5634" w:type="dxa"/>
            <w:shd w:val="clear" w:color="auto" w:fill="auto"/>
            <w:vAlign w:val="center"/>
            <w:hideMark/>
          </w:tcPr>
          <w:p w14:paraId="577BBFE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Paramétrage fonctionnel</w:t>
            </w:r>
          </w:p>
        </w:tc>
      </w:tr>
      <w:tr w:rsidR="00727E2F" w:rsidRPr="00727E2F" w14:paraId="19FD3697" w14:textId="77777777" w:rsidTr="00727E2F">
        <w:trPr>
          <w:trHeight w:val="329"/>
        </w:trPr>
        <w:tc>
          <w:tcPr>
            <w:tcW w:w="2361" w:type="dxa"/>
            <w:shd w:val="clear" w:color="000000" w:fill="E8E8E8"/>
            <w:noWrap/>
            <w:vAlign w:val="center"/>
            <w:hideMark/>
          </w:tcPr>
          <w:p w14:paraId="10FC7BA8"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REF-ASGC-D3-C1</w:t>
            </w:r>
          </w:p>
        </w:tc>
        <w:tc>
          <w:tcPr>
            <w:tcW w:w="13028" w:type="dxa"/>
            <w:gridSpan w:val="6"/>
            <w:shd w:val="clear" w:color="000000" w:fill="E8E8E8"/>
            <w:noWrap/>
            <w:vAlign w:val="center"/>
            <w:hideMark/>
          </w:tcPr>
          <w:p w14:paraId="412094E7"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Exporter les Articles vers le Site Web</w:t>
            </w:r>
          </w:p>
        </w:tc>
      </w:tr>
      <w:tr w:rsidR="00727E2F" w:rsidRPr="00727E2F" w14:paraId="12678347" w14:textId="77777777" w:rsidTr="00727E2F">
        <w:trPr>
          <w:trHeight w:val="659"/>
        </w:trPr>
        <w:tc>
          <w:tcPr>
            <w:tcW w:w="2361" w:type="dxa"/>
            <w:shd w:val="clear" w:color="auto" w:fill="auto"/>
            <w:noWrap/>
            <w:vAlign w:val="center"/>
            <w:hideMark/>
          </w:tcPr>
          <w:p w14:paraId="2223FC1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lastRenderedPageBreak/>
              <w:t>REF-ASGC-D3-C1-SC1</w:t>
            </w:r>
          </w:p>
        </w:tc>
        <w:tc>
          <w:tcPr>
            <w:tcW w:w="6333" w:type="dxa"/>
            <w:shd w:val="clear" w:color="auto" w:fill="auto"/>
            <w:vAlign w:val="center"/>
            <w:hideMark/>
          </w:tcPr>
          <w:p w14:paraId="598A27B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des Articles Simples vers le Site Web</w:t>
            </w:r>
          </w:p>
        </w:tc>
        <w:tc>
          <w:tcPr>
            <w:tcW w:w="271" w:type="dxa"/>
            <w:shd w:val="clear" w:color="auto" w:fill="auto"/>
            <w:noWrap/>
            <w:vAlign w:val="center"/>
            <w:hideMark/>
          </w:tcPr>
          <w:p w14:paraId="2423586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B03199E"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40FAB71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6D4DB39B"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58F0367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 maîtrisé, mais attention aux champs obligatoires manquants.</w:t>
            </w:r>
          </w:p>
        </w:tc>
      </w:tr>
      <w:tr w:rsidR="00727E2F" w:rsidRPr="00727E2F" w14:paraId="48FEAFC1" w14:textId="77777777" w:rsidTr="00727E2F">
        <w:trPr>
          <w:trHeight w:val="659"/>
        </w:trPr>
        <w:tc>
          <w:tcPr>
            <w:tcW w:w="2361" w:type="dxa"/>
            <w:shd w:val="clear" w:color="auto" w:fill="auto"/>
            <w:noWrap/>
            <w:vAlign w:val="center"/>
            <w:hideMark/>
          </w:tcPr>
          <w:p w14:paraId="2823E5CE"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REF-ASGC-D3-C1-SC10</w:t>
            </w:r>
          </w:p>
        </w:tc>
        <w:tc>
          <w:tcPr>
            <w:tcW w:w="6333" w:type="dxa"/>
            <w:shd w:val="clear" w:color="auto" w:fill="auto"/>
            <w:vAlign w:val="center"/>
            <w:hideMark/>
          </w:tcPr>
          <w:p w14:paraId="0433CD5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les Champs Perso des Articles vers le Site Web</w:t>
            </w:r>
          </w:p>
        </w:tc>
        <w:tc>
          <w:tcPr>
            <w:tcW w:w="271" w:type="dxa"/>
            <w:shd w:val="clear" w:color="auto" w:fill="auto"/>
            <w:noWrap/>
            <w:vAlign w:val="center"/>
            <w:hideMark/>
          </w:tcPr>
          <w:p w14:paraId="5259D46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5B366409"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50A88755"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6C5CAE74"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3A9D8B8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Mapping validé, mais adapter aux besoins métiers spécifiques</w:t>
            </w:r>
          </w:p>
        </w:tc>
      </w:tr>
      <w:tr w:rsidR="00727E2F" w:rsidRPr="00727E2F" w14:paraId="19E86513" w14:textId="77777777" w:rsidTr="00727E2F">
        <w:trPr>
          <w:trHeight w:val="659"/>
        </w:trPr>
        <w:tc>
          <w:tcPr>
            <w:tcW w:w="2361" w:type="dxa"/>
            <w:shd w:val="clear" w:color="auto" w:fill="auto"/>
            <w:noWrap/>
            <w:vAlign w:val="center"/>
            <w:hideMark/>
          </w:tcPr>
          <w:p w14:paraId="6DA966A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REF-ASGC-D3-C1-SC4</w:t>
            </w:r>
          </w:p>
        </w:tc>
        <w:tc>
          <w:tcPr>
            <w:tcW w:w="6333" w:type="dxa"/>
            <w:shd w:val="clear" w:color="auto" w:fill="auto"/>
            <w:vAlign w:val="center"/>
            <w:hideMark/>
          </w:tcPr>
          <w:p w14:paraId="16D462A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des Articles à Gamme vers le Site Web</w:t>
            </w:r>
          </w:p>
        </w:tc>
        <w:tc>
          <w:tcPr>
            <w:tcW w:w="271" w:type="dxa"/>
            <w:shd w:val="clear" w:color="auto" w:fill="auto"/>
            <w:noWrap/>
            <w:vAlign w:val="center"/>
            <w:hideMark/>
          </w:tcPr>
          <w:p w14:paraId="6CD93A84"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64A6CD57"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6E20785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6EB4A2F9"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22DD2BD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Workflow compris, mais tests à renforcer pour les gammes complexes.</w:t>
            </w:r>
          </w:p>
        </w:tc>
      </w:tr>
      <w:tr w:rsidR="00727E2F" w:rsidRPr="00727E2F" w14:paraId="0135B9C9" w14:textId="77777777" w:rsidTr="00727E2F">
        <w:trPr>
          <w:trHeight w:val="659"/>
        </w:trPr>
        <w:tc>
          <w:tcPr>
            <w:tcW w:w="2361" w:type="dxa"/>
            <w:shd w:val="clear" w:color="auto" w:fill="auto"/>
            <w:noWrap/>
            <w:vAlign w:val="center"/>
            <w:hideMark/>
          </w:tcPr>
          <w:p w14:paraId="037A4EB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REF-ASGC-D3-C1-SC5</w:t>
            </w:r>
          </w:p>
        </w:tc>
        <w:tc>
          <w:tcPr>
            <w:tcW w:w="6333" w:type="dxa"/>
            <w:shd w:val="clear" w:color="auto" w:fill="auto"/>
            <w:vAlign w:val="center"/>
            <w:hideMark/>
          </w:tcPr>
          <w:p w14:paraId="0629860A"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un Regroupement d'Articles vers le Site Web</w:t>
            </w:r>
          </w:p>
        </w:tc>
        <w:tc>
          <w:tcPr>
            <w:tcW w:w="271" w:type="dxa"/>
            <w:shd w:val="clear" w:color="auto" w:fill="auto"/>
            <w:noWrap/>
            <w:vAlign w:val="center"/>
            <w:hideMark/>
          </w:tcPr>
          <w:p w14:paraId="0207E7C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04539556"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1594C822"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07CE7A3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173256B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 fonctionnel, mais vérifier les règles de regroupement.</w:t>
            </w:r>
          </w:p>
        </w:tc>
      </w:tr>
      <w:tr w:rsidR="00727E2F" w:rsidRPr="00727E2F" w14:paraId="37F4ED90" w14:textId="77777777" w:rsidTr="00727E2F">
        <w:trPr>
          <w:trHeight w:val="659"/>
        </w:trPr>
        <w:tc>
          <w:tcPr>
            <w:tcW w:w="2361" w:type="dxa"/>
            <w:shd w:val="clear" w:color="auto" w:fill="auto"/>
            <w:noWrap/>
            <w:vAlign w:val="center"/>
            <w:hideMark/>
          </w:tcPr>
          <w:p w14:paraId="0525033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REF-ASGC-D3-C1-SC7</w:t>
            </w:r>
          </w:p>
        </w:tc>
        <w:tc>
          <w:tcPr>
            <w:tcW w:w="6333" w:type="dxa"/>
            <w:shd w:val="clear" w:color="auto" w:fill="auto"/>
            <w:vAlign w:val="center"/>
            <w:hideMark/>
          </w:tcPr>
          <w:p w14:paraId="77F81C3E"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les Catégories d'Articles vers le Site Web</w:t>
            </w:r>
          </w:p>
        </w:tc>
        <w:tc>
          <w:tcPr>
            <w:tcW w:w="271" w:type="dxa"/>
            <w:shd w:val="clear" w:color="auto" w:fill="auto"/>
            <w:noWrap/>
            <w:vAlign w:val="center"/>
            <w:hideMark/>
          </w:tcPr>
          <w:p w14:paraId="0460756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0383A3A5"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6C299428"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1225AA9C"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4A0EE1B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 fonctionnel, mais pourrait approfondir les cas d'usage complexes.</w:t>
            </w:r>
          </w:p>
        </w:tc>
      </w:tr>
      <w:tr w:rsidR="00727E2F" w:rsidRPr="00727E2F" w14:paraId="7EDE7671" w14:textId="77777777" w:rsidTr="00727E2F">
        <w:trPr>
          <w:trHeight w:val="659"/>
        </w:trPr>
        <w:tc>
          <w:tcPr>
            <w:tcW w:w="2361" w:type="dxa"/>
            <w:shd w:val="clear" w:color="auto" w:fill="auto"/>
            <w:noWrap/>
            <w:vAlign w:val="center"/>
            <w:hideMark/>
          </w:tcPr>
          <w:p w14:paraId="4A4A71D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REF-ASGC-D3-C1-SC8</w:t>
            </w:r>
          </w:p>
        </w:tc>
        <w:tc>
          <w:tcPr>
            <w:tcW w:w="6333" w:type="dxa"/>
            <w:shd w:val="clear" w:color="auto" w:fill="auto"/>
            <w:vAlign w:val="center"/>
            <w:hideMark/>
          </w:tcPr>
          <w:p w14:paraId="24FF599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les Images liées aux Articles vers le Site Web</w:t>
            </w:r>
          </w:p>
        </w:tc>
        <w:tc>
          <w:tcPr>
            <w:tcW w:w="271" w:type="dxa"/>
            <w:shd w:val="clear" w:color="auto" w:fill="auto"/>
            <w:noWrap/>
            <w:vAlign w:val="center"/>
            <w:hideMark/>
          </w:tcPr>
          <w:p w14:paraId="731BFC8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13B45DC7"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097E69BF"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51AB7EAE"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3B27BF3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Synchronisation OK, mais optimiser la gestion des médias d'une source externe.</w:t>
            </w:r>
          </w:p>
        </w:tc>
      </w:tr>
      <w:tr w:rsidR="00727E2F" w:rsidRPr="00727E2F" w14:paraId="2F4E7F11" w14:textId="77777777" w:rsidTr="00727E2F">
        <w:trPr>
          <w:trHeight w:val="989"/>
        </w:trPr>
        <w:tc>
          <w:tcPr>
            <w:tcW w:w="2361" w:type="dxa"/>
            <w:shd w:val="clear" w:color="auto" w:fill="auto"/>
            <w:noWrap/>
            <w:vAlign w:val="center"/>
            <w:hideMark/>
          </w:tcPr>
          <w:p w14:paraId="3772BD5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REF-ASGC-D3-C1-SC9</w:t>
            </w:r>
          </w:p>
        </w:tc>
        <w:tc>
          <w:tcPr>
            <w:tcW w:w="6333" w:type="dxa"/>
            <w:shd w:val="clear" w:color="auto" w:fill="auto"/>
            <w:vAlign w:val="center"/>
            <w:hideMark/>
          </w:tcPr>
          <w:p w14:paraId="47D7A3C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les Documents liées aux Articles vers le Site Web</w:t>
            </w:r>
          </w:p>
        </w:tc>
        <w:tc>
          <w:tcPr>
            <w:tcW w:w="271" w:type="dxa"/>
            <w:shd w:val="clear" w:color="auto" w:fill="auto"/>
            <w:noWrap/>
            <w:vAlign w:val="center"/>
            <w:hideMark/>
          </w:tcPr>
          <w:p w14:paraId="36B2E0F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076D04C7"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7C5CFDBD"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167F256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26CA05D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Synchronisation OK, mais optimiser la gestion des documents d'une source externe.</w:t>
            </w:r>
          </w:p>
        </w:tc>
      </w:tr>
      <w:tr w:rsidR="00727E2F" w:rsidRPr="00727E2F" w14:paraId="1D1D1C0B" w14:textId="77777777" w:rsidTr="00727E2F">
        <w:trPr>
          <w:trHeight w:val="329"/>
        </w:trPr>
        <w:tc>
          <w:tcPr>
            <w:tcW w:w="2361" w:type="dxa"/>
            <w:shd w:val="clear" w:color="000000" w:fill="E8E8E8"/>
            <w:noWrap/>
            <w:vAlign w:val="center"/>
            <w:hideMark/>
          </w:tcPr>
          <w:p w14:paraId="716D7BF9"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REF-ASGC-D4-C1</w:t>
            </w:r>
          </w:p>
        </w:tc>
        <w:tc>
          <w:tcPr>
            <w:tcW w:w="13028" w:type="dxa"/>
            <w:gridSpan w:val="6"/>
            <w:shd w:val="clear" w:color="000000" w:fill="E8E8E8"/>
            <w:noWrap/>
            <w:vAlign w:val="center"/>
            <w:hideMark/>
          </w:tcPr>
          <w:p w14:paraId="103A06A2"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Synchroniser les Stocks de la Gestion Commerciale vers le Site Web</w:t>
            </w:r>
          </w:p>
        </w:tc>
      </w:tr>
      <w:tr w:rsidR="00727E2F" w:rsidRPr="00727E2F" w14:paraId="517FEBC1" w14:textId="77777777" w:rsidTr="00727E2F">
        <w:trPr>
          <w:trHeight w:val="989"/>
        </w:trPr>
        <w:tc>
          <w:tcPr>
            <w:tcW w:w="2361" w:type="dxa"/>
            <w:shd w:val="clear" w:color="auto" w:fill="auto"/>
            <w:noWrap/>
            <w:vAlign w:val="center"/>
            <w:hideMark/>
          </w:tcPr>
          <w:p w14:paraId="00C9856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REF-ASGC-D4-C1-SC1</w:t>
            </w:r>
          </w:p>
        </w:tc>
        <w:tc>
          <w:tcPr>
            <w:tcW w:w="6333" w:type="dxa"/>
            <w:shd w:val="clear" w:color="auto" w:fill="auto"/>
            <w:vAlign w:val="center"/>
            <w:hideMark/>
          </w:tcPr>
          <w:p w14:paraId="4E0F64C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Exporter les Stock d'un Article vers le Site Web</w:t>
            </w:r>
          </w:p>
        </w:tc>
        <w:tc>
          <w:tcPr>
            <w:tcW w:w="271" w:type="dxa"/>
            <w:shd w:val="clear" w:color="auto" w:fill="auto"/>
            <w:noWrap/>
            <w:vAlign w:val="center"/>
            <w:hideMark/>
          </w:tcPr>
          <w:p w14:paraId="3F9943F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5D21A39"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1844EA54"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26DE6877"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3D5A6FC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 xml:space="preserve">Synchronisation fonctionnelle, renforcer pour la gestion multi-dépôt et le niveau de stocks </w:t>
            </w:r>
          </w:p>
        </w:tc>
      </w:tr>
      <w:tr w:rsidR="00727E2F" w:rsidRPr="00727E2F" w14:paraId="3566279A" w14:textId="77777777" w:rsidTr="00727E2F">
        <w:trPr>
          <w:trHeight w:val="329"/>
        </w:trPr>
        <w:tc>
          <w:tcPr>
            <w:tcW w:w="2361" w:type="dxa"/>
            <w:shd w:val="clear" w:color="000000" w:fill="E8E8E8"/>
            <w:noWrap/>
            <w:vAlign w:val="center"/>
            <w:hideMark/>
          </w:tcPr>
          <w:p w14:paraId="3384349D"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REF-ASGC-D5-C1</w:t>
            </w:r>
          </w:p>
        </w:tc>
        <w:tc>
          <w:tcPr>
            <w:tcW w:w="13028" w:type="dxa"/>
            <w:gridSpan w:val="6"/>
            <w:shd w:val="clear" w:color="000000" w:fill="E8E8E8"/>
            <w:noWrap/>
            <w:vAlign w:val="center"/>
            <w:hideMark/>
          </w:tcPr>
          <w:p w14:paraId="71E33B48"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Synchroniser les Prix de la Gestion Commerciale vers le Site Web</w:t>
            </w:r>
          </w:p>
        </w:tc>
      </w:tr>
      <w:tr w:rsidR="00727E2F" w:rsidRPr="00727E2F" w14:paraId="60D5130B" w14:textId="77777777" w:rsidTr="00727E2F">
        <w:trPr>
          <w:trHeight w:val="659"/>
        </w:trPr>
        <w:tc>
          <w:tcPr>
            <w:tcW w:w="2361" w:type="dxa"/>
            <w:shd w:val="clear" w:color="auto" w:fill="auto"/>
            <w:noWrap/>
            <w:vAlign w:val="center"/>
            <w:hideMark/>
          </w:tcPr>
          <w:p w14:paraId="2B0A0EE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REF-ASGC-D5-C1-SC1</w:t>
            </w:r>
          </w:p>
        </w:tc>
        <w:tc>
          <w:tcPr>
            <w:tcW w:w="6333" w:type="dxa"/>
            <w:shd w:val="clear" w:color="auto" w:fill="auto"/>
            <w:vAlign w:val="center"/>
            <w:hideMark/>
          </w:tcPr>
          <w:p w14:paraId="3BEA39C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Synchroniser les Prix Public de la Gestion Commerciale vers le Site Web</w:t>
            </w:r>
          </w:p>
        </w:tc>
        <w:tc>
          <w:tcPr>
            <w:tcW w:w="271" w:type="dxa"/>
            <w:shd w:val="clear" w:color="auto" w:fill="auto"/>
            <w:noWrap/>
            <w:vAlign w:val="center"/>
            <w:hideMark/>
          </w:tcPr>
          <w:p w14:paraId="23B6CE2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370E64C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3E3C5D17"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2CCC0370"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29ACAF7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Maîtrise des règles tarifaires, mais tests à prévoir pour les promotions et les prix spé.</w:t>
            </w:r>
          </w:p>
        </w:tc>
      </w:tr>
      <w:tr w:rsidR="00727E2F" w:rsidRPr="00727E2F" w14:paraId="492C5B78" w14:textId="77777777" w:rsidTr="00727E2F">
        <w:trPr>
          <w:trHeight w:val="329"/>
        </w:trPr>
        <w:tc>
          <w:tcPr>
            <w:tcW w:w="2361" w:type="dxa"/>
            <w:shd w:val="clear" w:color="000000" w:fill="E8E8E8"/>
            <w:noWrap/>
            <w:vAlign w:val="center"/>
            <w:hideMark/>
          </w:tcPr>
          <w:p w14:paraId="69487585"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REF-ASGC-D6-C1</w:t>
            </w:r>
          </w:p>
        </w:tc>
        <w:tc>
          <w:tcPr>
            <w:tcW w:w="13028" w:type="dxa"/>
            <w:gridSpan w:val="6"/>
            <w:shd w:val="clear" w:color="000000" w:fill="E8E8E8"/>
            <w:noWrap/>
            <w:vAlign w:val="center"/>
            <w:hideMark/>
          </w:tcPr>
          <w:p w14:paraId="1BD15812"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Exporter les Clients vers la boutique</w:t>
            </w:r>
          </w:p>
        </w:tc>
      </w:tr>
      <w:tr w:rsidR="00727E2F" w:rsidRPr="00727E2F" w14:paraId="51559FAF" w14:textId="77777777" w:rsidTr="00727E2F">
        <w:trPr>
          <w:trHeight w:val="659"/>
        </w:trPr>
        <w:tc>
          <w:tcPr>
            <w:tcW w:w="2361" w:type="dxa"/>
            <w:shd w:val="clear" w:color="auto" w:fill="auto"/>
            <w:noWrap/>
            <w:vAlign w:val="center"/>
            <w:hideMark/>
          </w:tcPr>
          <w:p w14:paraId="45BDD58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REF-ASGC-D6-C1-SC1</w:t>
            </w:r>
          </w:p>
        </w:tc>
        <w:tc>
          <w:tcPr>
            <w:tcW w:w="6333" w:type="dxa"/>
            <w:shd w:val="clear" w:color="auto" w:fill="auto"/>
            <w:vAlign w:val="center"/>
            <w:hideMark/>
          </w:tcPr>
          <w:p w14:paraId="1EB541B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Synchroniser les Clients de la Gestion Commerciale vers le site Web</w:t>
            </w:r>
          </w:p>
        </w:tc>
        <w:tc>
          <w:tcPr>
            <w:tcW w:w="271" w:type="dxa"/>
            <w:shd w:val="clear" w:color="auto" w:fill="auto"/>
            <w:noWrap/>
            <w:vAlign w:val="center"/>
            <w:hideMark/>
          </w:tcPr>
          <w:p w14:paraId="2AA78AC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884116A"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7D9D0BE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0CDDF163"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3982286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Processus fluide, mais vérifier les doublons et les champs personnalisés.</w:t>
            </w:r>
          </w:p>
        </w:tc>
      </w:tr>
      <w:tr w:rsidR="00727E2F" w:rsidRPr="00727E2F" w14:paraId="75CEBF19" w14:textId="77777777" w:rsidTr="00727E2F">
        <w:trPr>
          <w:trHeight w:val="659"/>
        </w:trPr>
        <w:tc>
          <w:tcPr>
            <w:tcW w:w="2361" w:type="dxa"/>
            <w:shd w:val="clear" w:color="auto" w:fill="auto"/>
            <w:noWrap/>
            <w:vAlign w:val="center"/>
            <w:hideMark/>
          </w:tcPr>
          <w:p w14:paraId="5CDBDE5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REF-ASGC-D6-C1-SC2</w:t>
            </w:r>
          </w:p>
        </w:tc>
        <w:tc>
          <w:tcPr>
            <w:tcW w:w="6333" w:type="dxa"/>
            <w:shd w:val="clear" w:color="auto" w:fill="auto"/>
            <w:vAlign w:val="center"/>
            <w:hideMark/>
          </w:tcPr>
          <w:p w14:paraId="79EE247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Synchroniser les Groupes/Familles Clients de la Gestion Commerciale vers le site Web</w:t>
            </w:r>
          </w:p>
        </w:tc>
        <w:tc>
          <w:tcPr>
            <w:tcW w:w="271" w:type="dxa"/>
            <w:shd w:val="clear" w:color="auto" w:fill="auto"/>
            <w:noWrap/>
            <w:vAlign w:val="center"/>
            <w:hideMark/>
          </w:tcPr>
          <w:p w14:paraId="3FFA008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4F2713C"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13EF0E39"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55016B42"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327CB8EA"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Configuration de base OK, mais adapter aux workflows complexes.</w:t>
            </w:r>
          </w:p>
        </w:tc>
      </w:tr>
      <w:tr w:rsidR="00727E2F" w:rsidRPr="00727E2F" w14:paraId="3BC68502" w14:textId="77777777" w:rsidTr="00727E2F">
        <w:trPr>
          <w:trHeight w:val="659"/>
        </w:trPr>
        <w:tc>
          <w:tcPr>
            <w:tcW w:w="2361" w:type="dxa"/>
            <w:shd w:val="clear" w:color="auto" w:fill="auto"/>
            <w:noWrap/>
            <w:vAlign w:val="center"/>
            <w:hideMark/>
          </w:tcPr>
          <w:p w14:paraId="178616F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lastRenderedPageBreak/>
              <w:t>REF-ASGC-D6-C1-SC4</w:t>
            </w:r>
          </w:p>
        </w:tc>
        <w:tc>
          <w:tcPr>
            <w:tcW w:w="6333" w:type="dxa"/>
            <w:shd w:val="clear" w:color="auto" w:fill="auto"/>
            <w:vAlign w:val="center"/>
            <w:hideMark/>
          </w:tcPr>
          <w:p w14:paraId="0E2C0FB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Synchroniser les Adresses liées au Clients/Contacts de la Gestion Commerciale vers le site Web</w:t>
            </w:r>
          </w:p>
        </w:tc>
        <w:tc>
          <w:tcPr>
            <w:tcW w:w="271" w:type="dxa"/>
            <w:shd w:val="clear" w:color="auto" w:fill="auto"/>
            <w:noWrap/>
            <w:vAlign w:val="center"/>
            <w:hideMark/>
          </w:tcPr>
          <w:p w14:paraId="4B63E7B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52BCA068"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2962A294"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4803D7B7"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56775A0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Configuration de base OK, mais adapter aux workflows complexes.</w:t>
            </w:r>
          </w:p>
        </w:tc>
      </w:tr>
      <w:tr w:rsidR="00727E2F" w:rsidRPr="00727E2F" w14:paraId="404125DA" w14:textId="77777777" w:rsidTr="00727E2F">
        <w:trPr>
          <w:trHeight w:val="329"/>
        </w:trPr>
        <w:tc>
          <w:tcPr>
            <w:tcW w:w="2361" w:type="dxa"/>
            <w:shd w:val="clear" w:color="000000" w:fill="E8E8E8"/>
            <w:noWrap/>
            <w:vAlign w:val="center"/>
            <w:hideMark/>
          </w:tcPr>
          <w:p w14:paraId="49E960DD"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REF-ASGC-D6-C2</w:t>
            </w:r>
          </w:p>
        </w:tc>
        <w:tc>
          <w:tcPr>
            <w:tcW w:w="13028" w:type="dxa"/>
            <w:gridSpan w:val="6"/>
            <w:shd w:val="clear" w:color="000000" w:fill="E8E8E8"/>
            <w:noWrap/>
            <w:vAlign w:val="center"/>
            <w:hideMark/>
          </w:tcPr>
          <w:p w14:paraId="1935CE89"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Paramétrer  la création des Clients dans la Gestion Commerciale</w:t>
            </w:r>
          </w:p>
        </w:tc>
      </w:tr>
      <w:tr w:rsidR="00727E2F" w:rsidRPr="00727E2F" w14:paraId="09359F74" w14:textId="77777777" w:rsidTr="00727E2F">
        <w:trPr>
          <w:trHeight w:val="659"/>
        </w:trPr>
        <w:tc>
          <w:tcPr>
            <w:tcW w:w="2361" w:type="dxa"/>
            <w:shd w:val="clear" w:color="auto" w:fill="auto"/>
            <w:noWrap/>
            <w:vAlign w:val="center"/>
            <w:hideMark/>
          </w:tcPr>
          <w:p w14:paraId="1E55EBF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REF-ASGC-D6-C2-SC1</w:t>
            </w:r>
          </w:p>
        </w:tc>
        <w:tc>
          <w:tcPr>
            <w:tcW w:w="6333" w:type="dxa"/>
            <w:shd w:val="clear" w:color="auto" w:fill="auto"/>
            <w:vAlign w:val="center"/>
            <w:hideMark/>
          </w:tcPr>
          <w:p w14:paraId="614B5A4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Paramétrer la création des Clients pour l'Import des Commande</w:t>
            </w:r>
          </w:p>
        </w:tc>
        <w:tc>
          <w:tcPr>
            <w:tcW w:w="271" w:type="dxa"/>
            <w:shd w:val="clear" w:color="auto" w:fill="auto"/>
            <w:noWrap/>
            <w:vAlign w:val="center"/>
            <w:hideMark/>
          </w:tcPr>
          <w:p w14:paraId="22D2F19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118B169C"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1FEF0F9A"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313651E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0BEFCA6E"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Paramétrage fonctionnel, mais nécessite une validation besoins plus spécifiques.</w:t>
            </w:r>
          </w:p>
        </w:tc>
      </w:tr>
      <w:tr w:rsidR="00727E2F" w:rsidRPr="00727E2F" w14:paraId="65E728B4" w14:textId="77777777" w:rsidTr="00727E2F">
        <w:trPr>
          <w:trHeight w:val="329"/>
        </w:trPr>
        <w:tc>
          <w:tcPr>
            <w:tcW w:w="2361" w:type="dxa"/>
            <w:shd w:val="clear" w:color="000000" w:fill="E8E8E8"/>
            <w:noWrap/>
            <w:vAlign w:val="center"/>
            <w:hideMark/>
          </w:tcPr>
          <w:p w14:paraId="6932CF2C"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REF-ASGC-D7-C1</w:t>
            </w:r>
          </w:p>
        </w:tc>
        <w:tc>
          <w:tcPr>
            <w:tcW w:w="13028" w:type="dxa"/>
            <w:gridSpan w:val="6"/>
            <w:shd w:val="clear" w:color="000000" w:fill="E8E8E8"/>
            <w:noWrap/>
            <w:vAlign w:val="center"/>
            <w:hideMark/>
          </w:tcPr>
          <w:p w14:paraId="5D42C75D"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Importer les Commandes de la boutique</w:t>
            </w:r>
          </w:p>
        </w:tc>
      </w:tr>
      <w:tr w:rsidR="00727E2F" w:rsidRPr="00727E2F" w14:paraId="530C91D9" w14:textId="77777777" w:rsidTr="00727E2F">
        <w:trPr>
          <w:trHeight w:val="659"/>
        </w:trPr>
        <w:tc>
          <w:tcPr>
            <w:tcW w:w="2361" w:type="dxa"/>
            <w:shd w:val="clear" w:color="auto" w:fill="auto"/>
            <w:noWrap/>
            <w:vAlign w:val="center"/>
            <w:hideMark/>
          </w:tcPr>
          <w:p w14:paraId="70116D2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REF-ASGC-D7-C1-SC1</w:t>
            </w:r>
          </w:p>
        </w:tc>
        <w:tc>
          <w:tcPr>
            <w:tcW w:w="6333" w:type="dxa"/>
            <w:shd w:val="clear" w:color="auto" w:fill="auto"/>
            <w:vAlign w:val="center"/>
            <w:hideMark/>
          </w:tcPr>
          <w:p w14:paraId="6794B93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Paramétrer l'Import des Commandes</w:t>
            </w:r>
          </w:p>
        </w:tc>
        <w:tc>
          <w:tcPr>
            <w:tcW w:w="271" w:type="dxa"/>
            <w:shd w:val="clear" w:color="auto" w:fill="auto"/>
            <w:noWrap/>
            <w:vAlign w:val="center"/>
            <w:hideMark/>
          </w:tcPr>
          <w:p w14:paraId="4F919924"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1FACDC16"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458401F2"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744B8577"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104C1D4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Paramétrage fonctionnel, mais nécessite une validation des besoins plus spécifiques.</w:t>
            </w:r>
          </w:p>
        </w:tc>
      </w:tr>
      <w:tr w:rsidR="00727E2F" w:rsidRPr="00727E2F" w14:paraId="0CC174AD" w14:textId="77777777" w:rsidTr="00727E2F">
        <w:trPr>
          <w:trHeight w:val="659"/>
        </w:trPr>
        <w:tc>
          <w:tcPr>
            <w:tcW w:w="2361" w:type="dxa"/>
            <w:shd w:val="clear" w:color="auto" w:fill="auto"/>
            <w:noWrap/>
            <w:vAlign w:val="center"/>
            <w:hideMark/>
          </w:tcPr>
          <w:p w14:paraId="2444163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REF-ASGC-D7-C1-SC2</w:t>
            </w:r>
          </w:p>
        </w:tc>
        <w:tc>
          <w:tcPr>
            <w:tcW w:w="6333" w:type="dxa"/>
            <w:shd w:val="clear" w:color="auto" w:fill="auto"/>
            <w:vAlign w:val="center"/>
            <w:hideMark/>
          </w:tcPr>
          <w:p w14:paraId="6315E4E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Paramétrer des Zones et des Taxes pour l'Import des Commandes</w:t>
            </w:r>
          </w:p>
        </w:tc>
        <w:tc>
          <w:tcPr>
            <w:tcW w:w="271" w:type="dxa"/>
            <w:shd w:val="clear" w:color="auto" w:fill="auto"/>
            <w:noWrap/>
            <w:vAlign w:val="center"/>
            <w:hideMark/>
          </w:tcPr>
          <w:p w14:paraId="59FC058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346C028D"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2EAAA926"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6427ED0C"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6ABDC1D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Bonne maîtrise, mais tests nécessaires pour les règles de livraison/taxes avancées.</w:t>
            </w:r>
          </w:p>
        </w:tc>
      </w:tr>
      <w:tr w:rsidR="00727E2F" w:rsidRPr="00727E2F" w14:paraId="1E2F3020" w14:textId="77777777" w:rsidTr="00727E2F">
        <w:trPr>
          <w:trHeight w:val="659"/>
        </w:trPr>
        <w:tc>
          <w:tcPr>
            <w:tcW w:w="2361" w:type="dxa"/>
            <w:shd w:val="clear" w:color="auto" w:fill="auto"/>
            <w:noWrap/>
            <w:vAlign w:val="center"/>
            <w:hideMark/>
          </w:tcPr>
          <w:p w14:paraId="74A5CD1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REF-ASGC-D7-C1-SC3</w:t>
            </w:r>
          </w:p>
        </w:tc>
        <w:tc>
          <w:tcPr>
            <w:tcW w:w="6333" w:type="dxa"/>
            <w:shd w:val="clear" w:color="auto" w:fill="auto"/>
            <w:vAlign w:val="center"/>
            <w:hideMark/>
          </w:tcPr>
          <w:p w14:paraId="17B9C6B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Paramétrer l'Import des Règlements pour l'Import des Commandes</w:t>
            </w:r>
          </w:p>
        </w:tc>
        <w:tc>
          <w:tcPr>
            <w:tcW w:w="271" w:type="dxa"/>
            <w:shd w:val="clear" w:color="auto" w:fill="auto"/>
            <w:noWrap/>
            <w:vAlign w:val="center"/>
            <w:hideMark/>
          </w:tcPr>
          <w:p w14:paraId="4D085E5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551770D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7F4FD385"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34728E1A"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29C24DC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Workflow compris, mais personnalisation à approfondir.</w:t>
            </w:r>
          </w:p>
        </w:tc>
      </w:tr>
      <w:tr w:rsidR="00727E2F" w:rsidRPr="00727E2F" w14:paraId="498B7C13" w14:textId="77777777" w:rsidTr="00727E2F">
        <w:trPr>
          <w:trHeight w:val="659"/>
        </w:trPr>
        <w:tc>
          <w:tcPr>
            <w:tcW w:w="2361" w:type="dxa"/>
            <w:shd w:val="clear" w:color="auto" w:fill="auto"/>
            <w:noWrap/>
            <w:vAlign w:val="center"/>
            <w:hideMark/>
          </w:tcPr>
          <w:p w14:paraId="13560B2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REF-ASGC-D7-C1-SC4</w:t>
            </w:r>
          </w:p>
        </w:tc>
        <w:tc>
          <w:tcPr>
            <w:tcW w:w="6333" w:type="dxa"/>
            <w:shd w:val="clear" w:color="auto" w:fill="auto"/>
            <w:vAlign w:val="center"/>
            <w:hideMark/>
          </w:tcPr>
          <w:p w14:paraId="66F599B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Paramétrer l'Import des Frais de Port des Commandes</w:t>
            </w:r>
          </w:p>
        </w:tc>
        <w:tc>
          <w:tcPr>
            <w:tcW w:w="271" w:type="dxa"/>
            <w:shd w:val="clear" w:color="auto" w:fill="auto"/>
            <w:noWrap/>
            <w:vAlign w:val="center"/>
            <w:hideMark/>
          </w:tcPr>
          <w:p w14:paraId="77182D6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59262F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0BEA9D15"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4298E6E6"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7EDEEF3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Intégration validée, mais vérifier les formats de fichiers.</w:t>
            </w:r>
          </w:p>
        </w:tc>
      </w:tr>
      <w:tr w:rsidR="00727E2F" w:rsidRPr="00727E2F" w14:paraId="5C223FE7" w14:textId="77777777" w:rsidTr="00727E2F">
        <w:trPr>
          <w:trHeight w:val="329"/>
        </w:trPr>
        <w:tc>
          <w:tcPr>
            <w:tcW w:w="2361" w:type="dxa"/>
            <w:shd w:val="clear" w:color="000000" w:fill="E8E8E8"/>
            <w:noWrap/>
            <w:vAlign w:val="center"/>
            <w:hideMark/>
          </w:tcPr>
          <w:p w14:paraId="0723CB2F"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REF-ASGC-D7-C2</w:t>
            </w:r>
          </w:p>
        </w:tc>
        <w:tc>
          <w:tcPr>
            <w:tcW w:w="13028" w:type="dxa"/>
            <w:gridSpan w:val="6"/>
            <w:shd w:val="clear" w:color="000000" w:fill="E8E8E8"/>
            <w:noWrap/>
            <w:vAlign w:val="center"/>
            <w:hideMark/>
          </w:tcPr>
          <w:p w14:paraId="03367B3B"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Paramétrer  la Mise à Jours des Statuts des Commandes</w:t>
            </w:r>
          </w:p>
        </w:tc>
      </w:tr>
      <w:tr w:rsidR="00727E2F" w:rsidRPr="00727E2F" w14:paraId="3E9F7118" w14:textId="77777777" w:rsidTr="00727E2F">
        <w:trPr>
          <w:trHeight w:val="659"/>
        </w:trPr>
        <w:tc>
          <w:tcPr>
            <w:tcW w:w="2361" w:type="dxa"/>
            <w:shd w:val="clear" w:color="auto" w:fill="auto"/>
            <w:noWrap/>
            <w:vAlign w:val="center"/>
            <w:hideMark/>
          </w:tcPr>
          <w:p w14:paraId="28FA66F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REF-ASGC-D7-C2-SC1</w:t>
            </w:r>
          </w:p>
        </w:tc>
        <w:tc>
          <w:tcPr>
            <w:tcW w:w="6333" w:type="dxa"/>
            <w:shd w:val="clear" w:color="auto" w:fill="auto"/>
            <w:vAlign w:val="center"/>
            <w:hideMark/>
          </w:tcPr>
          <w:p w14:paraId="294D381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Définir les Statuts des Commandes lors de la transformation des docs dans la Gestion Commerciale</w:t>
            </w:r>
          </w:p>
        </w:tc>
        <w:tc>
          <w:tcPr>
            <w:tcW w:w="271" w:type="dxa"/>
            <w:shd w:val="clear" w:color="auto" w:fill="auto"/>
            <w:noWrap/>
            <w:vAlign w:val="center"/>
            <w:hideMark/>
          </w:tcPr>
          <w:p w14:paraId="126CEDA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7E69EDF"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6569C479"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25A352B7"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05A8FA8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Paramétrage fonctionnel</w:t>
            </w:r>
          </w:p>
        </w:tc>
      </w:tr>
      <w:tr w:rsidR="00727E2F" w:rsidRPr="00727E2F" w14:paraId="1F56CF45" w14:textId="77777777" w:rsidTr="00727E2F">
        <w:trPr>
          <w:trHeight w:val="329"/>
        </w:trPr>
        <w:tc>
          <w:tcPr>
            <w:tcW w:w="2361" w:type="dxa"/>
            <w:shd w:val="clear" w:color="000000" w:fill="E8E8E8"/>
            <w:noWrap/>
            <w:vAlign w:val="center"/>
            <w:hideMark/>
          </w:tcPr>
          <w:p w14:paraId="05C28914"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REF-ASGC-D7-C3</w:t>
            </w:r>
          </w:p>
        </w:tc>
        <w:tc>
          <w:tcPr>
            <w:tcW w:w="13028" w:type="dxa"/>
            <w:gridSpan w:val="6"/>
            <w:shd w:val="clear" w:color="000000" w:fill="E8E8E8"/>
            <w:noWrap/>
            <w:vAlign w:val="center"/>
            <w:hideMark/>
          </w:tcPr>
          <w:p w14:paraId="13117233"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Envoyer la Facture de la Gestion Commerciale vers l'Espace Client de la boutique</w:t>
            </w:r>
          </w:p>
        </w:tc>
      </w:tr>
      <w:tr w:rsidR="00727E2F" w:rsidRPr="00727E2F" w14:paraId="3CC7C07F" w14:textId="77777777" w:rsidTr="00727E2F">
        <w:trPr>
          <w:trHeight w:val="329"/>
        </w:trPr>
        <w:tc>
          <w:tcPr>
            <w:tcW w:w="2361" w:type="dxa"/>
            <w:shd w:val="clear" w:color="auto" w:fill="auto"/>
            <w:noWrap/>
            <w:vAlign w:val="center"/>
            <w:hideMark/>
          </w:tcPr>
          <w:p w14:paraId="605A3B2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REF-ASGC-D7-C3-SC1</w:t>
            </w:r>
          </w:p>
        </w:tc>
        <w:tc>
          <w:tcPr>
            <w:tcW w:w="6333" w:type="dxa"/>
            <w:shd w:val="clear" w:color="auto" w:fill="auto"/>
            <w:vAlign w:val="center"/>
            <w:hideMark/>
          </w:tcPr>
          <w:p w14:paraId="009BD35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 xml:space="preserve">Paramétrer l'envoi des Factures vers l'Espace Client du Site Web </w:t>
            </w:r>
          </w:p>
        </w:tc>
        <w:tc>
          <w:tcPr>
            <w:tcW w:w="271" w:type="dxa"/>
            <w:shd w:val="clear" w:color="auto" w:fill="auto"/>
            <w:noWrap/>
            <w:vAlign w:val="center"/>
            <w:hideMark/>
          </w:tcPr>
          <w:p w14:paraId="7506418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0C0C00D5"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438899E9"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6A8551C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179EA90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Paramétrage fonctionnel</w:t>
            </w:r>
          </w:p>
        </w:tc>
      </w:tr>
      <w:tr w:rsidR="00727E2F" w:rsidRPr="00727E2F" w14:paraId="15A9F171" w14:textId="77777777" w:rsidTr="00727E2F">
        <w:trPr>
          <w:trHeight w:val="329"/>
        </w:trPr>
        <w:tc>
          <w:tcPr>
            <w:tcW w:w="2361" w:type="dxa"/>
            <w:shd w:val="clear" w:color="000000" w:fill="D0D0D0"/>
            <w:noWrap/>
            <w:vAlign w:val="center"/>
            <w:hideMark/>
          </w:tcPr>
          <w:p w14:paraId="56309623"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REF-MET-TSL-C1</w:t>
            </w:r>
          </w:p>
        </w:tc>
        <w:tc>
          <w:tcPr>
            <w:tcW w:w="13028" w:type="dxa"/>
            <w:gridSpan w:val="6"/>
            <w:shd w:val="clear" w:color="000000" w:fill="D0D0D0"/>
            <w:noWrap/>
            <w:vAlign w:val="center"/>
            <w:hideMark/>
          </w:tcPr>
          <w:p w14:paraId="20FC99EE"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Comprendre le métier de Technicien Support Logiciel.</w:t>
            </w:r>
          </w:p>
        </w:tc>
      </w:tr>
      <w:tr w:rsidR="00727E2F" w:rsidRPr="00727E2F" w14:paraId="148791B5" w14:textId="77777777" w:rsidTr="00727E2F">
        <w:trPr>
          <w:trHeight w:val="659"/>
        </w:trPr>
        <w:tc>
          <w:tcPr>
            <w:tcW w:w="2361" w:type="dxa"/>
            <w:shd w:val="clear" w:color="auto" w:fill="auto"/>
            <w:noWrap/>
            <w:vAlign w:val="center"/>
            <w:hideMark/>
          </w:tcPr>
          <w:p w14:paraId="33A0357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REF-MET-TSL-C1-SC1</w:t>
            </w:r>
          </w:p>
        </w:tc>
        <w:tc>
          <w:tcPr>
            <w:tcW w:w="6333" w:type="dxa"/>
            <w:shd w:val="clear" w:color="auto" w:fill="auto"/>
            <w:vAlign w:val="center"/>
            <w:hideMark/>
          </w:tcPr>
          <w:p w14:paraId="242F358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 xml:space="preserve">Comprendre les enjeux du support logiciel </w:t>
            </w:r>
          </w:p>
        </w:tc>
        <w:tc>
          <w:tcPr>
            <w:tcW w:w="271" w:type="dxa"/>
            <w:shd w:val="clear" w:color="auto" w:fill="auto"/>
            <w:noWrap/>
            <w:vAlign w:val="center"/>
            <w:hideMark/>
          </w:tcPr>
          <w:p w14:paraId="4224363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02416142"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213CE31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37DFBE99"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1D9FBFA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Conscience des priorités, mais à pratiquer sur des cas réels.</w:t>
            </w:r>
          </w:p>
        </w:tc>
      </w:tr>
      <w:tr w:rsidR="00727E2F" w:rsidRPr="00727E2F" w14:paraId="31C6CAF0" w14:textId="77777777" w:rsidTr="00727E2F">
        <w:trPr>
          <w:trHeight w:val="659"/>
        </w:trPr>
        <w:tc>
          <w:tcPr>
            <w:tcW w:w="2361" w:type="dxa"/>
            <w:shd w:val="clear" w:color="auto" w:fill="auto"/>
            <w:noWrap/>
            <w:vAlign w:val="center"/>
            <w:hideMark/>
          </w:tcPr>
          <w:p w14:paraId="2FED76CA"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REF-MET-TSL-C1-SC2</w:t>
            </w:r>
          </w:p>
        </w:tc>
        <w:tc>
          <w:tcPr>
            <w:tcW w:w="6333" w:type="dxa"/>
            <w:shd w:val="clear" w:color="auto" w:fill="auto"/>
            <w:vAlign w:val="center"/>
            <w:hideMark/>
          </w:tcPr>
          <w:p w14:paraId="43F2F96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 xml:space="preserve">Identifier les outils de reporting et leur utilité </w:t>
            </w:r>
          </w:p>
        </w:tc>
        <w:tc>
          <w:tcPr>
            <w:tcW w:w="271" w:type="dxa"/>
            <w:shd w:val="clear" w:color="auto" w:fill="auto"/>
            <w:noWrap/>
            <w:vAlign w:val="center"/>
            <w:hideMark/>
          </w:tcPr>
          <w:p w14:paraId="5B56ABF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27105B35"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268" w:type="dxa"/>
            <w:shd w:val="clear" w:color="auto" w:fill="auto"/>
            <w:noWrap/>
            <w:vAlign w:val="center"/>
            <w:hideMark/>
          </w:tcPr>
          <w:p w14:paraId="3987BB6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53" w:type="dxa"/>
            <w:shd w:val="clear" w:color="auto" w:fill="auto"/>
            <w:noWrap/>
            <w:vAlign w:val="center"/>
            <w:hideMark/>
          </w:tcPr>
          <w:p w14:paraId="272C116B"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5634" w:type="dxa"/>
            <w:shd w:val="clear" w:color="auto" w:fill="auto"/>
            <w:vAlign w:val="center"/>
            <w:hideMark/>
          </w:tcPr>
          <w:p w14:paraId="60A4EA8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Réactivité et expertise techniques démontrées.</w:t>
            </w:r>
          </w:p>
        </w:tc>
      </w:tr>
      <w:tr w:rsidR="00727E2F" w:rsidRPr="00727E2F" w14:paraId="7A871542" w14:textId="77777777" w:rsidTr="00727E2F">
        <w:trPr>
          <w:trHeight w:val="329"/>
        </w:trPr>
        <w:tc>
          <w:tcPr>
            <w:tcW w:w="2361" w:type="dxa"/>
            <w:shd w:val="clear" w:color="000000" w:fill="D0D0D0"/>
            <w:noWrap/>
            <w:vAlign w:val="center"/>
            <w:hideMark/>
          </w:tcPr>
          <w:p w14:paraId="32641701"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REF-MET-TSL-C2</w:t>
            </w:r>
          </w:p>
        </w:tc>
        <w:tc>
          <w:tcPr>
            <w:tcW w:w="13028" w:type="dxa"/>
            <w:gridSpan w:val="6"/>
            <w:shd w:val="clear" w:color="000000" w:fill="D0D0D0"/>
            <w:noWrap/>
            <w:vAlign w:val="center"/>
            <w:hideMark/>
          </w:tcPr>
          <w:p w14:paraId="44D35595"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Maîtriser les compétences techniques (diagnostic, résolution, documentation).</w:t>
            </w:r>
          </w:p>
        </w:tc>
      </w:tr>
      <w:tr w:rsidR="00727E2F" w:rsidRPr="00727E2F" w14:paraId="2FBB0475" w14:textId="77777777" w:rsidTr="00727E2F">
        <w:trPr>
          <w:trHeight w:val="329"/>
        </w:trPr>
        <w:tc>
          <w:tcPr>
            <w:tcW w:w="2361" w:type="dxa"/>
            <w:shd w:val="clear" w:color="auto" w:fill="auto"/>
            <w:noWrap/>
            <w:vAlign w:val="center"/>
            <w:hideMark/>
          </w:tcPr>
          <w:p w14:paraId="2B4786E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REF-MET-TSL-C2-SC1</w:t>
            </w:r>
          </w:p>
        </w:tc>
        <w:tc>
          <w:tcPr>
            <w:tcW w:w="6333" w:type="dxa"/>
            <w:shd w:val="clear" w:color="auto" w:fill="auto"/>
            <w:vAlign w:val="center"/>
            <w:hideMark/>
          </w:tcPr>
          <w:p w14:paraId="720F248E"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Diagnostiquer et résoudre une panne logicielle</w:t>
            </w:r>
          </w:p>
        </w:tc>
        <w:tc>
          <w:tcPr>
            <w:tcW w:w="271" w:type="dxa"/>
            <w:shd w:val="clear" w:color="auto" w:fill="auto"/>
            <w:noWrap/>
            <w:vAlign w:val="center"/>
            <w:hideMark/>
          </w:tcPr>
          <w:p w14:paraId="49FA573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23F0CE18"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681F44E2"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12A28DF6"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012CD383"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r>
      <w:tr w:rsidR="00727E2F" w:rsidRPr="00727E2F" w14:paraId="5AE0C2CA" w14:textId="77777777" w:rsidTr="00727E2F">
        <w:trPr>
          <w:trHeight w:val="329"/>
        </w:trPr>
        <w:tc>
          <w:tcPr>
            <w:tcW w:w="2361" w:type="dxa"/>
            <w:shd w:val="clear" w:color="000000" w:fill="D0D0D0"/>
            <w:noWrap/>
            <w:vAlign w:val="center"/>
            <w:hideMark/>
          </w:tcPr>
          <w:p w14:paraId="34A6DB5E"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REF-MET-TSL-C5</w:t>
            </w:r>
          </w:p>
        </w:tc>
        <w:tc>
          <w:tcPr>
            <w:tcW w:w="13028" w:type="dxa"/>
            <w:gridSpan w:val="6"/>
            <w:shd w:val="clear" w:color="000000" w:fill="D0D0D0"/>
            <w:noWrap/>
            <w:vAlign w:val="center"/>
            <w:hideMark/>
          </w:tcPr>
          <w:p w14:paraId="003A627B"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Mettre en place des processus d’amélioration continue.</w:t>
            </w:r>
          </w:p>
        </w:tc>
      </w:tr>
      <w:tr w:rsidR="00727E2F" w:rsidRPr="00727E2F" w14:paraId="4A348DB1" w14:textId="77777777" w:rsidTr="00727E2F">
        <w:trPr>
          <w:trHeight w:val="659"/>
        </w:trPr>
        <w:tc>
          <w:tcPr>
            <w:tcW w:w="2361" w:type="dxa"/>
            <w:shd w:val="clear" w:color="auto" w:fill="auto"/>
            <w:noWrap/>
            <w:vAlign w:val="center"/>
            <w:hideMark/>
          </w:tcPr>
          <w:p w14:paraId="7B9DA71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lastRenderedPageBreak/>
              <w:t>REF-MET-TSL-C4-SC1</w:t>
            </w:r>
          </w:p>
        </w:tc>
        <w:tc>
          <w:tcPr>
            <w:tcW w:w="6333" w:type="dxa"/>
            <w:shd w:val="clear" w:color="auto" w:fill="auto"/>
            <w:vAlign w:val="center"/>
            <w:hideMark/>
          </w:tcPr>
          <w:p w14:paraId="6A2137B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Prioriser et résoudre un ensemble d’incidents dans un temps imparti</w:t>
            </w:r>
          </w:p>
        </w:tc>
        <w:tc>
          <w:tcPr>
            <w:tcW w:w="271" w:type="dxa"/>
            <w:shd w:val="clear" w:color="auto" w:fill="auto"/>
            <w:noWrap/>
            <w:vAlign w:val="center"/>
            <w:hideMark/>
          </w:tcPr>
          <w:p w14:paraId="176421A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76BF542"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03ACCCE8"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173D915D"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2FFE4F4A" w14:textId="1A36198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Gestion du temps efficace, mais réponse apportée au client</w:t>
            </w:r>
            <w:r w:rsidR="004E030D">
              <w:rPr>
                <w:rFonts w:ascii="Open Sans" w:eastAsia="Times New Roman" w:hAnsi="Open Sans" w:cs="Open Sans"/>
                <w:color w:val="000000"/>
                <w:kern w:val="0"/>
                <w:lang w:eastAsia="zh-CN"/>
                <w14:ligatures w14:val="none"/>
              </w:rPr>
              <w:t xml:space="preserve"> à améliorer</w:t>
            </w:r>
            <w:r w:rsidRPr="00727E2F">
              <w:rPr>
                <w:rFonts w:ascii="Open Sans" w:eastAsia="Times New Roman" w:hAnsi="Open Sans" w:cs="Open Sans"/>
                <w:color w:val="000000"/>
                <w:kern w:val="0"/>
                <w:lang w:eastAsia="zh-CN"/>
                <w14:ligatures w14:val="none"/>
              </w:rPr>
              <w:t>.</w:t>
            </w:r>
          </w:p>
        </w:tc>
      </w:tr>
      <w:tr w:rsidR="00727E2F" w:rsidRPr="00727E2F" w14:paraId="3CF3DA9A" w14:textId="77777777" w:rsidTr="00727E2F">
        <w:trPr>
          <w:trHeight w:val="329"/>
        </w:trPr>
        <w:tc>
          <w:tcPr>
            <w:tcW w:w="2361" w:type="dxa"/>
            <w:shd w:val="clear" w:color="000000" w:fill="BFBFBF"/>
            <w:noWrap/>
            <w:vAlign w:val="center"/>
            <w:hideMark/>
          </w:tcPr>
          <w:p w14:paraId="5D2CA7E6"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REF-ASGC-D2-C2</w:t>
            </w:r>
          </w:p>
        </w:tc>
        <w:tc>
          <w:tcPr>
            <w:tcW w:w="13028" w:type="dxa"/>
            <w:gridSpan w:val="6"/>
            <w:shd w:val="clear" w:color="000000" w:fill="BFBFBF"/>
            <w:noWrap/>
            <w:vAlign w:val="center"/>
            <w:hideMark/>
          </w:tcPr>
          <w:p w14:paraId="15321247"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Résoudre les problèmes de Connexion</w:t>
            </w:r>
          </w:p>
        </w:tc>
      </w:tr>
      <w:tr w:rsidR="00727E2F" w:rsidRPr="00727E2F" w14:paraId="2B752EB5" w14:textId="77777777" w:rsidTr="00727E2F">
        <w:trPr>
          <w:trHeight w:val="989"/>
        </w:trPr>
        <w:tc>
          <w:tcPr>
            <w:tcW w:w="2361" w:type="dxa"/>
            <w:shd w:val="clear" w:color="auto" w:fill="auto"/>
            <w:noWrap/>
            <w:vAlign w:val="center"/>
            <w:hideMark/>
          </w:tcPr>
          <w:p w14:paraId="7216113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REF-ASGC-D2-C2-SC1</w:t>
            </w:r>
          </w:p>
        </w:tc>
        <w:tc>
          <w:tcPr>
            <w:tcW w:w="6333" w:type="dxa"/>
            <w:shd w:val="clear" w:color="auto" w:fill="auto"/>
            <w:vAlign w:val="center"/>
            <w:hideMark/>
          </w:tcPr>
          <w:p w14:paraId="53A08CC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problèmes de Connexion à la Gestion Commerciale</w:t>
            </w:r>
          </w:p>
        </w:tc>
        <w:tc>
          <w:tcPr>
            <w:tcW w:w="271" w:type="dxa"/>
            <w:shd w:val="clear" w:color="auto" w:fill="auto"/>
            <w:noWrap/>
            <w:vAlign w:val="center"/>
            <w:hideMark/>
          </w:tcPr>
          <w:p w14:paraId="5145A7E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78471B3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5AEAEB36"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014E4A51"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3385B4C8"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Diagnostic et résolution efficaces, mais documentation à améliorer pour les cas rares.</w:t>
            </w:r>
          </w:p>
        </w:tc>
      </w:tr>
      <w:tr w:rsidR="00727E2F" w:rsidRPr="00727E2F" w14:paraId="7C402878" w14:textId="77777777" w:rsidTr="00727E2F">
        <w:trPr>
          <w:trHeight w:val="659"/>
        </w:trPr>
        <w:tc>
          <w:tcPr>
            <w:tcW w:w="2361" w:type="dxa"/>
            <w:shd w:val="clear" w:color="auto" w:fill="auto"/>
            <w:noWrap/>
            <w:vAlign w:val="center"/>
            <w:hideMark/>
          </w:tcPr>
          <w:p w14:paraId="498D90C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REF-ASGC-D2-C2-SC2</w:t>
            </w:r>
          </w:p>
        </w:tc>
        <w:tc>
          <w:tcPr>
            <w:tcW w:w="6333" w:type="dxa"/>
            <w:shd w:val="clear" w:color="auto" w:fill="auto"/>
            <w:vAlign w:val="center"/>
            <w:hideMark/>
          </w:tcPr>
          <w:p w14:paraId="56F7511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problèmes de Connexion au Site Web</w:t>
            </w:r>
          </w:p>
        </w:tc>
        <w:tc>
          <w:tcPr>
            <w:tcW w:w="271" w:type="dxa"/>
            <w:shd w:val="clear" w:color="auto" w:fill="auto"/>
            <w:noWrap/>
            <w:vAlign w:val="center"/>
            <w:hideMark/>
          </w:tcPr>
          <w:p w14:paraId="68EF6D3F"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443EEE1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3D3FD665"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5510C0D3"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7EC23A36"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Diagnostic et résolution efficaces à améliorer pour les cas rares.</w:t>
            </w:r>
          </w:p>
        </w:tc>
      </w:tr>
      <w:tr w:rsidR="00727E2F" w:rsidRPr="00727E2F" w14:paraId="671BC2D0" w14:textId="77777777" w:rsidTr="00727E2F">
        <w:trPr>
          <w:trHeight w:val="329"/>
        </w:trPr>
        <w:tc>
          <w:tcPr>
            <w:tcW w:w="2361" w:type="dxa"/>
            <w:shd w:val="clear" w:color="000000" w:fill="BFBFBF"/>
            <w:noWrap/>
            <w:vAlign w:val="center"/>
            <w:hideMark/>
          </w:tcPr>
          <w:p w14:paraId="445D715D"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REF-ASGC-D3-C3</w:t>
            </w:r>
          </w:p>
        </w:tc>
        <w:tc>
          <w:tcPr>
            <w:tcW w:w="13028" w:type="dxa"/>
            <w:gridSpan w:val="6"/>
            <w:shd w:val="clear" w:color="000000" w:fill="BFBFBF"/>
            <w:noWrap/>
            <w:vAlign w:val="center"/>
            <w:hideMark/>
          </w:tcPr>
          <w:p w14:paraId="4FD2DAAB"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Résoudre les problèmes de Synchro liées aux Articles</w:t>
            </w:r>
          </w:p>
        </w:tc>
      </w:tr>
      <w:tr w:rsidR="00727E2F" w:rsidRPr="00727E2F" w14:paraId="38BD4279" w14:textId="77777777" w:rsidTr="00727E2F">
        <w:trPr>
          <w:trHeight w:val="659"/>
        </w:trPr>
        <w:tc>
          <w:tcPr>
            <w:tcW w:w="2361" w:type="dxa"/>
            <w:shd w:val="clear" w:color="auto" w:fill="auto"/>
            <w:noWrap/>
            <w:vAlign w:val="center"/>
            <w:hideMark/>
          </w:tcPr>
          <w:p w14:paraId="2F0D869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REF-ASGC-D3-C3-SC1</w:t>
            </w:r>
          </w:p>
        </w:tc>
        <w:tc>
          <w:tcPr>
            <w:tcW w:w="6333" w:type="dxa"/>
            <w:shd w:val="clear" w:color="auto" w:fill="auto"/>
            <w:vAlign w:val="center"/>
            <w:hideMark/>
          </w:tcPr>
          <w:p w14:paraId="34F157A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problèmes de Taxes de l'Article sur le Site Web</w:t>
            </w:r>
          </w:p>
        </w:tc>
        <w:tc>
          <w:tcPr>
            <w:tcW w:w="271" w:type="dxa"/>
            <w:shd w:val="clear" w:color="auto" w:fill="auto"/>
            <w:noWrap/>
            <w:vAlign w:val="center"/>
            <w:hideMark/>
          </w:tcPr>
          <w:p w14:paraId="29BD554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5F7C441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3D4C8636"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3BC5A261"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27F3382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Résolution rapide, mais anticiper les conflits de règles fiscales.</w:t>
            </w:r>
          </w:p>
        </w:tc>
      </w:tr>
      <w:tr w:rsidR="00727E2F" w:rsidRPr="00727E2F" w14:paraId="40585011" w14:textId="77777777" w:rsidTr="00727E2F">
        <w:trPr>
          <w:trHeight w:val="659"/>
        </w:trPr>
        <w:tc>
          <w:tcPr>
            <w:tcW w:w="2361" w:type="dxa"/>
            <w:shd w:val="clear" w:color="auto" w:fill="auto"/>
            <w:noWrap/>
            <w:vAlign w:val="center"/>
            <w:hideMark/>
          </w:tcPr>
          <w:p w14:paraId="4FABF8C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REF-ASGC-D3-C3-SC2</w:t>
            </w:r>
          </w:p>
        </w:tc>
        <w:tc>
          <w:tcPr>
            <w:tcW w:w="6333" w:type="dxa"/>
            <w:shd w:val="clear" w:color="auto" w:fill="auto"/>
            <w:vAlign w:val="center"/>
            <w:hideMark/>
          </w:tcPr>
          <w:p w14:paraId="13745F9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problèmes de Modifications de données d'Articles sur le Site Web</w:t>
            </w:r>
          </w:p>
        </w:tc>
        <w:tc>
          <w:tcPr>
            <w:tcW w:w="271" w:type="dxa"/>
            <w:shd w:val="clear" w:color="auto" w:fill="auto"/>
            <w:noWrap/>
            <w:vAlign w:val="center"/>
            <w:hideMark/>
          </w:tcPr>
          <w:p w14:paraId="7284B1A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67A0F0B1"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243EB502"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14B2C720"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298DCF59"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Diagnostic efficace, à travailler avec des logs détaillés.</w:t>
            </w:r>
          </w:p>
        </w:tc>
      </w:tr>
      <w:tr w:rsidR="00727E2F" w:rsidRPr="00727E2F" w14:paraId="03115CA7" w14:textId="77777777" w:rsidTr="00727E2F">
        <w:trPr>
          <w:trHeight w:val="329"/>
        </w:trPr>
        <w:tc>
          <w:tcPr>
            <w:tcW w:w="2361" w:type="dxa"/>
            <w:shd w:val="clear" w:color="auto" w:fill="auto"/>
            <w:noWrap/>
            <w:vAlign w:val="center"/>
            <w:hideMark/>
          </w:tcPr>
          <w:p w14:paraId="170461A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REF-ASGC-D3-C3-SC3</w:t>
            </w:r>
          </w:p>
        </w:tc>
        <w:tc>
          <w:tcPr>
            <w:tcW w:w="6333" w:type="dxa"/>
            <w:shd w:val="clear" w:color="auto" w:fill="auto"/>
            <w:vAlign w:val="center"/>
            <w:hideMark/>
          </w:tcPr>
          <w:p w14:paraId="1E226C4E"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erreurs "L'Export de l'Article a échoué"</w:t>
            </w:r>
          </w:p>
        </w:tc>
        <w:tc>
          <w:tcPr>
            <w:tcW w:w="271" w:type="dxa"/>
            <w:shd w:val="clear" w:color="auto" w:fill="auto"/>
            <w:noWrap/>
            <w:vAlign w:val="center"/>
            <w:hideMark/>
          </w:tcPr>
          <w:p w14:paraId="29A1A7C1"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39AD7287"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4E0F6F99"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41391028"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452DA4A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À travailler avec des logs détaillés.</w:t>
            </w:r>
          </w:p>
        </w:tc>
      </w:tr>
      <w:tr w:rsidR="00727E2F" w:rsidRPr="00727E2F" w14:paraId="514F03CF" w14:textId="77777777" w:rsidTr="00727E2F">
        <w:trPr>
          <w:trHeight w:val="329"/>
        </w:trPr>
        <w:tc>
          <w:tcPr>
            <w:tcW w:w="2361" w:type="dxa"/>
            <w:shd w:val="clear" w:color="000000" w:fill="BFBFBF"/>
            <w:noWrap/>
            <w:vAlign w:val="center"/>
            <w:hideMark/>
          </w:tcPr>
          <w:p w14:paraId="4C1C33EE"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REF-ASGC-D7-C5</w:t>
            </w:r>
          </w:p>
        </w:tc>
        <w:tc>
          <w:tcPr>
            <w:tcW w:w="13028" w:type="dxa"/>
            <w:gridSpan w:val="6"/>
            <w:shd w:val="clear" w:color="000000" w:fill="BFBFBF"/>
            <w:noWrap/>
            <w:vAlign w:val="center"/>
            <w:hideMark/>
          </w:tcPr>
          <w:p w14:paraId="71011351" w14:textId="77777777" w:rsidR="00727E2F" w:rsidRPr="00727E2F" w:rsidRDefault="00727E2F" w:rsidP="00727E2F">
            <w:pPr>
              <w:spacing w:after="0" w:line="240" w:lineRule="auto"/>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Résoudre les problèmes d'Import de Commandes</w:t>
            </w:r>
          </w:p>
        </w:tc>
      </w:tr>
      <w:tr w:rsidR="00727E2F" w:rsidRPr="00727E2F" w14:paraId="49AB9C13" w14:textId="77777777" w:rsidTr="00727E2F">
        <w:trPr>
          <w:trHeight w:val="659"/>
        </w:trPr>
        <w:tc>
          <w:tcPr>
            <w:tcW w:w="2361" w:type="dxa"/>
            <w:shd w:val="clear" w:color="auto" w:fill="auto"/>
            <w:noWrap/>
            <w:vAlign w:val="center"/>
            <w:hideMark/>
          </w:tcPr>
          <w:p w14:paraId="5F51FFED"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REF-ASGC-D7-C5-SC1</w:t>
            </w:r>
          </w:p>
        </w:tc>
        <w:tc>
          <w:tcPr>
            <w:tcW w:w="6333" w:type="dxa"/>
            <w:shd w:val="clear" w:color="auto" w:fill="auto"/>
            <w:vAlign w:val="center"/>
            <w:hideMark/>
          </w:tcPr>
          <w:p w14:paraId="67D41E3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erreurs d'Import de Commande</w:t>
            </w:r>
          </w:p>
        </w:tc>
        <w:tc>
          <w:tcPr>
            <w:tcW w:w="271" w:type="dxa"/>
            <w:shd w:val="clear" w:color="auto" w:fill="auto"/>
            <w:noWrap/>
            <w:vAlign w:val="center"/>
            <w:hideMark/>
          </w:tcPr>
          <w:p w14:paraId="4F98B64B"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3096349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0D6B3F9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667293E9"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54A1439C" w14:textId="4DF40BE4"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 xml:space="preserve">Diagnostic efficace, à améliorer pour </w:t>
            </w:r>
            <w:r w:rsidR="00447051" w:rsidRPr="00727E2F">
              <w:rPr>
                <w:rFonts w:ascii="Open Sans" w:eastAsia="Times New Roman" w:hAnsi="Open Sans" w:cs="Open Sans"/>
                <w:color w:val="000000"/>
                <w:kern w:val="0"/>
                <w:lang w:eastAsia="zh-CN"/>
                <w14:ligatures w14:val="none"/>
              </w:rPr>
              <w:t>les cas plus complexes</w:t>
            </w:r>
            <w:r w:rsidR="00447051">
              <w:rPr>
                <w:rFonts w:ascii="Open Sans" w:eastAsia="Times New Roman" w:hAnsi="Open Sans" w:cs="Open Sans"/>
                <w:color w:val="000000"/>
                <w:kern w:val="0"/>
                <w:lang w:eastAsia="zh-CN"/>
                <w14:ligatures w14:val="none"/>
              </w:rPr>
              <w:t>.</w:t>
            </w:r>
          </w:p>
        </w:tc>
      </w:tr>
      <w:tr w:rsidR="00727E2F" w:rsidRPr="00727E2F" w14:paraId="646D614E" w14:textId="77777777" w:rsidTr="00727E2F">
        <w:trPr>
          <w:trHeight w:val="659"/>
        </w:trPr>
        <w:tc>
          <w:tcPr>
            <w:tcW w:w="2361" w:type="dxa"/>
            <w:shd w:val="clear" w:color="auto" w:fill="auto"/>
            <w:noWrap/>
            <w:vAlign w:val="center"/>
            <w:hideMark/>
          </w:tcPr>
          <w:p w14:paraId="578F6E0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REF-ASGC-D7-C5-SC2</w:t>
            </w:r>
          </w:p>
        </w:tc>
        <w:tc>
          <w:tcPr>
            <w:tcW w:w="6333" w:type="dxa"/>
            <w:shd w:val="clear" w:color="auto" w:fill="auto"/>
            <w:vAlign w:val="center"/>
            <w:hideMark/>
          </w:tcPr>
          <w:p w14:paraId="347CD65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erreurs de Mise à Jour de Statuts</w:t>
            </w:r>
          </w:p>
        </w:tc>
        <w:tc>
          <w:tcPr>
            <w:tcW w:w="271" w:type="dxa"/>
            <w:shd w:val="clear" w:color="auto" w:fill="auto"/>
            <w:noWrap/>
            <w:vAlign w:val="center"/>
            <w:hideMark/>
          </w:tcPr>
          <w:p w14:paraId="343697C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2D686EAD"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1A6AB918"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0B4B83D2"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6B0CC84F" w14:textId="2277E632"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 xml:space="preserve">Diagnostic efficace, à améliorer pour </w:t>
            </w:r>
            <w:r w:rsidR="00447051" w:rsidRPr="00727E2F">
              <w:rPr>
                <w:rFonts w:ascii="Open Sans" w:eastAsia="Times New Roman" w:hAnsi="Open Sans" w:cs="Open Sans"/>
                <w:color w:val="000000"/>
                <w:kern w:val="0"/>
                <w:lang w:eastAsia="zh-CN"/>
                <w14:ligatures w14:val="none"/>
              </w:rPr>
              <w:t>les cas plus complexes</w:t>
            </w:r>
            <w:r w:rsidR="00447051">
              <w:rPr>
                <w:rFonts w:ascii="Open Sans" w:eastAsia="Times New Roman" w:hAnsi="Open Sans" w:cs="Open Sans"/>
                <w:color w:val="000000"/>
                <w:kern w:val="0"/>
                <w:lang w:eastAsia="zh-CN"/>
                <w14:ligatures w14:val="none"/>
              </w:rPr>
              <w:t>.</w:t>
            </w:r>
          </w:p>
        </w:tc>
      </w:tr>
      <w:tr w:rsidR="00727E2F" w:rsidRPr="00727E2F" w14:paraId="79F8A94C" w14:textId="77777777" w:rsidTr="00727E2F">
        <w:trPr>
          <w:trHeight w:val="659"/>
        </w:trPr>
        <w:tc>
          <w:tcPr>
            <w:tcW w:w="2361" w:type="dxa"/>
            <w:shd w:val="clear" w:color="auto" w:fill="auto"/>
            <w:noWrap/>
            <w:vAlign w:val="center"/>
            <w:hideMark/>
          </w:tcPr>
          <w:p w14:paraId="533AC8AC"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REF-ASGC-D7-C5-SC3</w:t>
            </w:r>
          </w:p>
        </w:tc>
        <w:tc>
          <w:tcPr>
            <w:tcW w:w="6333" w:type="dxa"/>
            <w:shd w:val="clear" w:color="auto" w:fill="auto"/>
            <w:vAlign w:val="center"/>
            <w:hideMark/>
          </w:tcPr>
          <w:p w14:paraId="11315870"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erreurs d'Export des Factures</w:t>
            </w:r>
          </w:p>
        </w:tc>
        <w:tc>
          <w:tcPr>
            <w:tcW w:w="271" w:type="dxa"/>
            <w:shd w:val="clear" w:color="auto" w:fill="auto"/>
            <w:noWrap/>
            <w:vAlign w:val="center"/>
            <w:hideMark/>
          </w:tcPr>
          <w:p w14:paraId="2D1A6E05"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69FB8B88"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7224D8D0"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0A9E9FCC"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02650EE2" w14:textId="0AAB7303"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Diagnostic efficace, à améliorer pour les cas plus complexe</w:t>
            </w:r>
            <w:r w:rsidR="00447051">
              <w:rPr>
                <w:rFonts w:ascii="Open Sans" w:eastAsia="Times New Roman" w:hAnsi="Open Sans" w:cs="Open Sans"/>
                <w:color w:val="000000"/>
                <w:kern w:val="0"/>
                <w:lang w:eastAsia="zh-CN"/>
                <w14:ligatures w14:val="none"/>
              </w:rPr>
              <w:t>s.</w:t>
            </w:r>
          </w:p>
        </w:tc>
      </w:tr>
      <w:tr w:rsidR="00727E2F" w:rsidRPr="00727E2F" w14:paraId="621C0C4B" w14:textId="77777777" w:rsidTr="00727E2F">
        <w:trPr>
          <w:trHeight w:val="659"/>
        </w:trPr>
        <w:tc>
          <w:tcPr>
            <w:tcW w:w="2361" w:type="dxa"/>
            <w:shd w:val="clear" w:color="auto" w:fill="auto"/>
            <w:noWrap/>
            <w:vAlign w:val="center"/>
            <w:hideMark/>
          </w:tcPr>
          <w:p w14:paraId="5383C777"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REF-ASGC-D7-C5-SC4</w:t>
            </w:r>
          </w:p>
        </w:tc>
        <w:tc>
          <w:tcPr>
            <w:tcW w:w="6333" w:type="dxa"/>
            <w:shd w:val="clear" w:color="auto" w:fill="auto"/>
            <w:vAlign w:val="center"/>
            <w:hideMark/>
          </w:tcPr>
          <w:p w14:paraId="0187FE92"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Résoudre les problèmes ou la Commande n'est pas correcte dans la Gestion Commerciale</w:t>
            </w:r>
          </w:p>
        </w:tc>
        <w:tc>
          <w:tcPr>
            <w:tcW w:w="271" w:type="dxa"/>
            <w:shd w:val="clear" w:color="auto" w:fill="auto"/>
            <w:noWrap/>
            <w:vAlign w:val="center"/>
            <w:hideMark/>
          </w:tcPr>
          <w:p w14:paraId="593DCE73" w14:textId="77777777"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p>
        </w:tc>
        <w:tc>
          <w:tcPr>
            <w:tcW w:w="267" w:type="dxa"/>
            <w:shd w:val="clear" w:color="auto" w:fill="auto"/>
            <w:noWrap/>
            <w:vAlign w:val="center"/>
            <w:hideMark/>
          </w:tcPr>
          <w:p w14:paraId="33260073"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r w:rsidRPr="00727E2F">
              <w:rPr>
                <w:rFonts w:ascii="Open Sans" w:eastAsia="Times New Roman" w:hAnsi="Open Sans" w:cs="Open Sans"/>
                <w:b/>
                <w:bCs/>
                <w:color w:val="000000"/>
                <w:kern w:val="0"/>
                <w:lang w:eastAsia="zh-CN"/>
                <w14:ligatures w14:val="none"/>
              </w:rPr>
              <w:t>X</w:t>
            </w:r>
          </w:p>
        </w:tc>
        <w:tc>
          <w:tcPr>
            <w:tcW w:w="268" w:type="dxa"/>
            <w:shd w:val="clear" w:color="auto" w:fill="auto"/>
            <w:noWrap/>
            <w:vAlign w:val="center"/>
            <w:hideMark/>
          </w:tcPr>
          <w:p w14:paraId="53EC0595" w14:textId="77777777" w:rsidR="00727E2F" w:rsidRPr="00727E2F" w:rsidRDefault="00727E2F" w:rsidP="00727E2F">
            <w:pPr>
              <w:spacing w:after="0" w:line="240" w:lineRule="auto"/>
              <w:jc w:val="center"/>
              <w:rPr>
                <w:rFonts w:ascii="Open Sans" w:eastAsia="Times New Roman" w:hAnsi="Open Sans" w:cs="Open Sans"/>
                <w:b/>
                <w:bCs/>
                <w:color w:val="000000"/>
                <w:kern w:val="0"/>
                <w:lang w:eastAsia="zh-CN"/>
                <w14:ligatures w14:val="none"/>
              </w:rPr>
            </w:pPr>
          </w:p>
        </w:tc>
        <w:tc>
          <w:tcPr>
            <w:tcW w:w="253" w:type="dxa"/>
            <w:shd w:val="clear" w:color="auto" w:fill="auto"/>
            <w:noWrap/>
            <w:vAlign w:val="center"/>
            <w:hideMark/>
          </w:tcPr>
          <w:p w14:paraId="209EFBC0" w14:textId="77777777" w:rsidR="00727E2F" w:rsidRPr="00727E2F" w:rsidRDefault="00727E2F" w:rsidP="00727E2F">
            <w:pPr>
              <w:spacing w:after="0" w:line="240" w:lineRule="auto"/>
              <w:rPr>
                <w:rFonts w:ascii="Times New Roman" w:eastAsia="Times New Roman" w:hAnsi="Times New Roman" w:cs="Times New Roman"/>
                <w:kern w:val="0"/>
                <w:sz w:val="20"/>
                <w:szCs w:val="20"/>
                <w:lang w:eastAsia="zh-CN"/>
                <w14:ligatures w14:val="none"/>
              </w:rPr>
            </w:pPr>
          </w:p>
        </w:tc>
        <w:tc>
          <w:tcPr>
            <w:tcW w:w="5634" w:type="dxa"/>
            <w:shd w:val="clear" w:color="auto" w:fill="auto"/>
            <w:vAlign w:val="center"/>
            <w:hideMark/>
          </w:tcPr>
          <w:p w14:paraId="0E2CA754" w14:textId="26CC25EC" w:rsidR="00727E2F" w:rsidRPr="00727E2F" w:rsidRDefault="00727E2F" w:rsidP="00727E2F">
            <w:pPr>
              <w:spacing w:after="0" w:line="240" w:lineRule="auto"/>
              <w:rPr>
                <w:rFonts w:ascii="Open Sans" w:eastAsia="Times New Roman" w:hAnsi="Open Sans" w:cs="Open Sans"/>
                <w:color w:val="000000"/>
                <w:kern w:val="0"/>
                <w:lang w:eastAsia="zh-CN"/>
                <w14:ligatures w14:val="none"/>
              </w:rPr>
            </w:pPr>
            <w:r w:rsidRPr="00727E2F">
              <w:rPr>
                <w:rFonts w:ascii="Open Sans" w:eastAsia="Times New Roman" w:hAnsi="Open Sans" w:cs="Open Sans"/>
                <w:color w:val="000000"/>
                <w:kern w:val="0"/>
                <w:lang w:eastAsia="zh-CN"/>
                <w14:ligatures w14:val="none"/>
              </w:rPr>
              <w:t>Diagnostic efficace, à améliorer pour les cas plus complexe</w:t>
            </w:r>
            <w:r w:rsidR="00447051">
              <w:rPr>
                <w:rFonts w:ascii="Open Sans" w:eastAsia="Times New Roman" w:hAnsi="Open Sans" w:cs="Open Sans"/>
                <w:color w:val="000000"/>
                <w:kern w:val="0"/>
                <w:lang w:eastAsia="zh-CN"/>
                <w14:ligatures w14:val="none"/>
              </w:rPr>
              <w:t>s.</w:t>
            </w:r>
          </w:p>
        </w:tc>
      </w:tr>
    </w:tbl>
    <w:p w14:paraId="6D8AC260" w14:textId="77777777" w:rsidR="00585D74" w:rsidRDefault="00585D74" w:rsidP="004013B0">
      <w:pPr>
        <w:pStyle w:val="Sansinterligne"/>
        <w:rPr>
          <w:rFonts w:ascii="Open Sans" w:hAnsi="Open Sans" w:cs="Open Sans"/>
          <w:u w:val="single"/>
        </w:rPr>
      </w:pPr>
    </w:p>
    <w:p w14:paraId="21630109" w14:textId="1C06C280" w:rsidR="00693653" w:rsidRPr="00693653" w:rsidRDefault="00693653" w:rsidP="004013B0">
      <w:pPr>
        <w:pStyle w:val="Sansinterligne"/>
        <w:rPr>
          <w:rFonts w:ascii="Open Sans" w:hAnsi="Open Sans" w:cs="Open Sans"/>
          <w:i/>
          <w:iCs/>
        </w:rPr>
      </w:pPr>
      <w:r w:rsidRPr="00693653">
        <w:rPr>
          <w:rFonts w:ascii="Open Sans" w:hAnsi="Open Sans" w:cs="Open Sans"/>
          <w:i/>
          <w:iCs/>
        </w:rPr>
        <w:t>1 = Je ne sais pas faire ; 2 = Je fais mais j’ai besoin d’aide régulièrement ; 3 = Je suis autonome / Je sais faire ; 4 = Je peux transmettre (expertise)</w:t>
      </w:r>
    </w:p>
    <w:p w14:paraId="172200E9" w14:textId="77777777" w:rsidR="00693653" w:rsidRDefault="00693653" w:rsidP="004013B0">
      <w:pPr>
        <w:pStyle w:val="Sansinterligne"/>
        <w:rPr>
          <w:rFonts w:ascii="Open Sans" w:hAnsi="Open Sans" w:cs="Open Sans"/>
          <w:u w:val="single"/>
        </w:rPr>
      </w:pPr>
    </w:p>
    <w:p w14:paraId="3256F078" w14:textId="1B8ECC88" w:rsidR="00D5198B" w:rsidRDefault="00D5198B">
      <w:pPr>
        <w:rPr>
          <w:rFonts w:ascii="Open Sans" w:hAnsi="Open Sans" w:cs="Open Sans"/>
          <w:u w:val="single"/>
        </w:rPr>
      </w:pPr>
      <w:r>
        <w:rPr>
          <w:rFonts w:ascii="Open Sans" w:hAnsi="Open Sans" w:cs="Open Sans"/>
          <w:u w:val="single"/>
        </w:rPr>
        <w:br w:type="page"/>
      </w:r>
    </w:p>
    <w:p w14:paraId="15E2630C" w14:textId="77777777" w:rsidR="00D5198B" w:rsidRDefault="00D5198B" w:rsidP="004013B0">
      <w:pPr>
        <w:pStyle w:val="Sansinterligne"/>
        <w:rPr>
          <w:rFonts w:ascii="Open Sans" w:hAnsi="Open Sans" w:cs="Open Sans"/>
          <w:u w:val="single"/>
        </w:rPr>
        <w:sectPr w:rsidR="00D5198B" w:rsidSect="00E239FA">
          <w:headerReference w:type="default" r:id="rId10"/>
          <w:footerReference w:type="default" r:id="rId11"/>
          <w:pgSz w:w="16838" w:h="11906" w:orient="landscape"/>
          <w:pgMar w:top="720" w:right="720" w:bottom="720" w:left="720" w:header="1020" w:footer="397" w:gutter="0"/>
          <w:cols w:space="708"/>
          <w:docGrid w:linePitch="360"/>
        </w:sectPr>
      </w:pPr>
    </w:p>
    <w:p w14:paraId="50493F1E" w14:textId="77777777" w:rsidR="00693653" w:rsidRDefault="00693653" w:rsidP="004013B0">
      <w:pPr>
        <w:pStyle w:val="Sansinterligne"/>
        <w:rPr>
          <w:rFonts w:ascii="Open Sans" w:hAnsi="Open Sans" w:cs="Open Sans"/>
          <w:u w:val="single"/>
        </w:rPr>
      </w:pPr>
    </w:p>
    <w:tbl>
      <w:tblPr>
        <w:tblStyle w:val="Grilledutableau"/>
        <w:tblW w:w="15446"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7912"/>
        <w:gridCol w:w="1306"/>
        <w:gridCol w:w="2514"/>
        <w:gridCol w:w="3714"/>
      </w:tblGrid>
      <w:tr w:rsidR="00B6748C" w:rsidRPr="009D5239" w14:paraId="27C045D0" w14:textId="77777777" w:rsidTr="00E239FA">
        <w:trPr>
          <w:trHeight w:val="790"/>
          <w:jc w:val="center"/>
        </w:trPr>
        <w:tc>
          <w:tcPr>
            <w:tcW w:w="15446" w:type="dxa"/>
            <w:gridSpan w:val="4"/>
            <w:shd w:val="clear" w:color="auto" w:fill="800080"/>
            <w:vAlign w:val="center"/>
          </w:tcPr>
          <w:p w14:paraId="7D0AF0AE" w14:textId="7E8EF49C" w:rsidR="00B6748C" w:rsidRPr="00693653" w:rsidRDefault="000C53F3" w:rsidP="006356A7">
            <w:pPr>
              <w:jc w:val="center"/>
              <w:rPr>
                <w:rFonts w:ascii="Open Sans" w:hAnsi="Open Sans" w:cs="Open Sans"/>
                <w:b/>
                <w:bCs/>
              </w:rPr>
            </w:pPr>
            <w:bookmarkStart w:id="0" w:name="_Hlk195366594"/>
            <w:r>
              <w:rPr>
                <w:rFonts w:ascii="Open Sans" w:hAnsi="Open Sans" w:cs="Open Sans"/>
                <w:b/>
                <w:bCs/>
              </w:rPr>
              <w:t>SYNTHESE</w:t>
            </w:r>
          </w:p>
        </w:tc>
      </w:tr>
      <w:bookmarkEnd w:id="0"/>
      <w:tr w:rsidR="00B6748C" w:rsidRPr="009D5239" w14:paraId="6D700572" w14:textId="77777777" w:rsidTr="00E239FA">
        <w:trPr>
          <w:trHeight w:val="1505"/>
          <w:jc w:val="center"/>
        </w:trPr>
        <w:tc>
          <w:tcPr>
            <w:tcW w:w="15446" w:type="dxa"/>
            <w:gridSpan w:val="4"/>
            <w:shd w:val="clear" w:color="auto" w:fill="auto"/>
          </w:tcPr>
          <w:p w14:paraId="097BB8A9" w14:textId="62434E47" w:rsidR="002E0876" w:rsidRPr="002E0876" w:rsidRDefault="002E0876" w:rsidP="002E0876">
            <w:pPr>
              <w:rPr>
                <w:rFonts w:ascii="Open Sans" w:hAnsi="Open Sans" w:cs="Open Sans"/>
              </w:rPr>
            </w:pPr>
            <w:r w:rsidRPr="002E0876">
              <w:rPr>
                <w:rFonts w:ascii="Open Sans" w:hAnsi="Open Sans" w:cs="Open Sans"/>
                <w:b/>
                <w:bCs/>
              </w:rPr>
              <w:t>Contexte et Objectif Professionnel</w:t>
            </w:r>
            <w:r w:rsidRPr="002E0876">
              <w:rPr>
                <w:rFonts w:ascii="Open Sans" w:hAnsi="Open Sans" w:cs="Open Sans"/>
                <w:b/>
                <w:bCs/>
              </w:rPr>
              <w:br/>
            </w:r>
            <w:r w:rsidRPr="002E0876">
              <w:rPr>
                <w:rFonts w:ascii="Open Sans" w:hAnsi="Open Sans" w:cs="Open Sans"/>
              </w:rPr>
              <w:t>Cette Action de Formation en Situation de Travail (AFEST) vise à renforcer les compétences techniques et relationnelles du Technicien Support Logiciel pour une maîtrise optimale du logiciel Atoo-Sync GesCom. L’objectif est de garantir un support de qualité et une gestion fluide des échanges de données entre Sage 100 (gestion commerciale) et les plateformes eCommerce (PrestaShop, WooCommerce).</w:t>
            </w:r>
          </w:p>
          <w:p w14:paraId="30C38152" w14:textId="77777777" w:rsidR="002E0876" w:rsidRPr="002E0876" w:rsidRDefault="002E0876" w:rsidP="002E0876">
            <w:pPr>
              <w:rPr>
                <w:rFonts w:ascii="Open Sans" w:hAnsi="Open Sans" w:cs="Open Sans"/>
                <w:b/>
                <w:bCs/>
              </w:rPr>
            </w:pPr>
            <w:r w:rsidRPr="002E0876">
              <w:rPr>
                <w:rFonts w:ascii="Open Sans" w:hAnsi="Open Sans" w:cs="Open Sans"/>
                <w:b/>
                <w:bCs/>
              </w:rPr>
              <w:t>Compétences Visées</w:t>
            </w:r>
          </w:p>
          <w:p w14:paraId="5744E4C1" w14:textId="77777777" w:rsidR="002E0876" w:rsidRPr="002E0876" w:rsidRDefault="002E0876" w:rsidP="002E0876">
            <w:pPr>
              <w:rPr>
                <w:rFonts w:ascii="Open Sans" w:hAnsi="Open Sans" w:cs="Open Sans"/>
              </w:rPr>
            </w:pPr>
            <w:r w:rsidRPr="002E0876">
              <w:rPr>
                <w:rFonts w:ascii="Open Sans" w:hAnsi="Open Sans" w:cs="Open Sans"/>
              </w:rPr>
              <w:t>Comprendre les fonctionnalités clés d’Atoo-Sync GesCom</w:t>
            </w:r>
          </w:p>
          <w:p w14:paraId="2B4608F5" w14:textId="77777777" w:rsidR="002E0876" w:rsidRPr="002E0876" w:rsidRDefault="002E0876" w:rsidP="002E0876">
            <w:pPr>
              <w:pStyle w:val="Paragraphedeliste"/>
              <w:numPr>
                <w:ilvl w:val="0"/>
                <w:numId w:val="2"/>
              </w:numPr>
              <w:rPr>
                <w:rFonts w:ascii="Open Sans" w:hAnsi="Open Sans" w:cs="Open Sans"/>
              </w:rPr>
            </w:pPr>
            <w:r w:rsidRPr="002E0876">
              <w:rPr>
                <w:rFonts w:ascii="Open Sans" w:hAnsi="Open Sans" w:cs="Open Sans"/>
              </w:rPr>
              <w:t xml:space="preserve">Maîtriser l’intégration Sage 100 </w:t>
            </w:r>
            <w:r w:rsidRPr="002E0876">
              <w:rPr>
                <w:rFonts w:ascii="Arial" w:hAnsi="Arial" w:cs="Arial"/>
              </w:rPr>
              <w:t>↔</w:t>
            </w:r>
            <w:r w:rsidRPr="002E0876">
              <w:rPr>
                <w:rFonts w:ascii="Open Sans" w:hAnsi="Open Sans" w:cs="Open Sans"/>
              </w:rPr>
              <w:t xml:space="preserve"> eCommerce (articles, stocks, commandes).</w:t>
            </w:r>
          </w:p>
          <w:p w14:paraId="7DD1A3DF" w14:textId="77777777" w:rsidR="002E0876" w:rsidRPr="002E0876" w:rsidRDefault="002E0876" w:rsidP="002E0876">
            <w:pPr>
              <w:pStyle w:val="Paragraphedeliste"/>
              <w:numPr>
                <w:ilvl w:val="0"/>
                <w:numId w:val="2"/>
              </w:numPr>
              <w:rPr>
                <w:rFonts w:ascii="Open Sans" w:hAnsi="Open Sans" w:cs="Open Sans"/>
              </w:rPr>
            </w:pPr>
            <w:r w:rsidRPr="002E0876">
              <w:rPr>
                <w:rFonts w:ascii="Open Sans" w:hAnsi="Open Sans" w:cs="Open Sans"/>
              </w:rPr>
              <w:t>Identifier les processus d’export/import des données.</w:t>
            </w:r>
          </w:p>
          <w:p w14:paraId="0790AEAA" w14:textId="77777777" w:rsidR="002E0876" w:rsidRPr="002E0876" w:rsidRDefault="002E0876" w:rsidP="002E0876">
            <w:pPr>
              <w:rPr>
                <w:rFonts w:ascii="Open Sans" w:hAnsi="Open Sans" w:cs="Open Sans"/>
              </w:rPr>
            </w:pPr>
            <w:r w:rsidRPr="002E0876">
              <w:rPr>
                <w:rFonts w:ascii="Open Sans" w:hAnsi="Open Sans" w:cs="Open Sans"/>
              </w:rPr>
              <w:t>Installation et Configuration</w:t>
            </w:r>
          </w:p>
          <w:p w14:paraId="3582C88A" w14:textId="77777777" w:rsidR="002E0876" w:rsidRPr="002E0876" w:rsidRDefault="002E0876" w:rsidP="002E0876">
            <w:pPr>
              <w:pStyle w:val="Paragraphedeliste"/>
              <w:numPr>
                <w:ilvl w:val="0"/>
                <w:numId w:val="3"/>
              </w:numPr>
              <w:rPr>
                <w:rFonts w:ascii="Open Sans" w:hAnsi="Open Sans" w:cs="Open Sans"/>
              </w:rPr>
            </w:pPr>
            <w:r w:rsidRPr="002E0876">
              <w:rPr>
                <w:rFonts w:ascii="Open Sans" w:hAnsi="Open Sans" w:cs="Open Sans"/>
              </w:rPr>
              <w:t>Savoir installer, activer et configurer le logiciel et ses modules.</w:t>
            </w:r>
          </w:p>
          <w:p w14:paraId="38120887" w14:textId="77777777" w:rsidR="002E0876" w:rsidRPr="002E0876" w:rsidRDefault="002E0876" w:rsidP="002E0876">
            <w:pPr>
              <w:pStyle w:val="Paragraphedeliste"/>
              <w:numPr>
                <w:ilvl w:val="0"/>
                <w:numId w:val="3"/>
              </w:numPr>
              <w:rPr>
                <w:rFonts w:ascii="Open Sans" w:hAnsi="Open Sans" w:cs="Open Sans"/>
              </w:rPr>
            </w:pPr>
            <w:r w:rsidRPr="002E0876">
              <w:rPr>
                <w:rFonts w:ascii="Open Sans" w:hAnsi="Open Sans" w:cs="Open Sans"/>
              </w:rPr>
              <w:t>Paramétrer les profils d’export (articles, clients) et d’import (commandes).</w:t>
            </w:r>
          </w:p>
          <w:p w14:paraId="2DD0B50D" w14:textId="77777777" w:rsidR="002E0876" w:rsidRPr="002E0876" w:rsidRDefault="002E0876" w:rsidP="002E0876">
            <w:pPr>
              <w:rPr>
                <w:rFonts w:ascii="Open Sans" w:hAnsi="Open Sans" w:cs="Open Sans"/>
              </w:rPr>
            </w:pPr>
            <w:r w:rsidRPr="002E0876">
              <w:rPr>
                <w:rFonts w:ascii="Open Sans" w:hAnsi="Open Sans" w:cs="Open Sans"/>
              </w:rPr>
              <w:t>Synchronisation des Données</w:t>
            </w:r>
          </w:p>
          <w:p w14:paraId="37DA068F" w14:textId="77777777" w:rsidR="002E0876" w:rsidRPr="002E0876" w:rsidRDefault="002E0876" w:rsidP="002E0876">
            <w:pPr>
              <w:pStyle w:val="Paragraphedeliste"/>
              <w:numPr>
                <w:ilvl w:val="0"/>
                <w:numId w:val="4"/>
              </w:numPr>
              <w:rPr>
                <w:rFonts w:ascii="Open Sans" w:hAnsi="Open Sans" w:cs="Open Sans"/>
              </w:rPr>
            </w:pPr>
            <w:r w:rsidRPr="002E0876">
              <w:rPr>
                <w:rFonts w:ascii="Open Sans" w:hAnsi="Open Sans" w:cs="Open Sans"/>
              </w:rPr>
              <w:t>Exporter articles, stocks, prix et clients de Sage 100 vers la boutique.</w:t>
            </w:r>
          </w:p>
          <w:p w14:paraId="56F6A15D" w14:textId="77777777" w:rsidR="002E0876" w:rsidRPr="002E0876" w:rsidRDefault="002E0876" w:rsidP="002E0876">
            <w:pPr>
              <w:pStyle w:val="Paragraphedeliste"/>
              <w:numPr>
                <w:ilvl w:val="0"/>
                <w:numId w:val="4"/>
              </w:numPr>
              <w:rPr>
                <w:rFonts w:ascii="Open Sans" w:hAnsi="Open Sans" w:cs="Open Sans"/>
              </w:rPr>
            </w:pPr>
            <w:r w:rsidRPr="002E0876">
              <w:rPr>
                <w:rFonts w:ascii="Open Sans" w:hAnsi="Open Sans" w:cs="Open Sans"/>
              </w:rPr>
              <w:t>Importer et traiter les commandes eCommerce dans Sage 100.</w:t>
            </w:r>
          </w:p>
          <w:p w14:paraId="6D5EC9F2" w14:textId="77777777" w:rsidR="002E0876" w:rsidRPr="002E0876" w:rsidRDefault="002E0876" w:rsidP="002E0876">
            <w:pPr>
              <w:rPr>
                <w:rFonts w:ascii="Open Sans" w:hAnsi="Open Sans" w:cs="Open Sans"/>
              </w:rPr>
            </w:pPr>
            <w:r w:rsidRPr="002E0876">
              <w:rPr>
                <w:rFonts w:ascii="Open Sans" w:hAnsi="Open Sans" w:cs="Open Sans"/>
              </w:rPr>
              <w:t>Support Client et Résolution des Problèmes</w:t>
            </w:r>
          </w:p>
          <w:p w14:paraId="188487D4" w14:textId="77777777" w:rsidR="002E0876" w:rsidRPr="002E0876" w:rsidRDefault="002E0876" w:rsidP="002E0876">
            <w:pPr>
              <w:pStyle w:val="Paragraphedeliste"/>
              <w:numPr>
                <w:ilvl w:val="0"/>
                <w:numId w:val="5"/>
              </w:numPr>
              <w:rPr>
                <w:rFonts w:ascii="Open Sans" w:hAnsi="Open Sans" w:cs="Open Sans"/>
              </w:rPr>
            </w:pPr>
            <w:r w:rsidRPr="002E0876">
              <w:rPr>
                <w:rFonts w:ascii="Open Sans" w:hAnsi="Open Sans" w:cs="Open Sans"/>
              </w:rPr>
              <w:t>Analyser et répondre aux demandes clients (erreurs de synchro, paramétrage).</w:t>
            </w:r>
          </w:p>
          <w:p w14:paraId="696E4949" w14:textId="77777777" w:rsidR="002E0876" w:rsidRPr="002E0876" w:rsidRDefault="002E0876" w:rsidP="002E0876">
            <w:pPr>
              <w:pStyle w:val="Paragraphedeliste"/>
              <w:numPr>
                <w:ilvl w:val="0"/>
                <w:numId w:val="5"/>
              </w:numPr>
              <w:rPr>
                <w:rFonts w:ascii="Open Sans" w:hAnsi="Open Sans" w:cs="Open Sans"/>
              </w:rPr>
            </w:pPr>
            <w:r w:rsidRPr="002E0876">
              <w:rPr>
                <w:rFonts w:ascii="Open Sans" w:hAnsi="Open Sans" w:cs="Open Sans"/>
              </w:rPr>
              <w:t>Fournir un support efficace (écrit ou à distance) pour résoudre les dysfonctionnements.</w:t>
            </w:r>
          </w:p>
          <w:p w14:paraId="0C971D74" w14:textId="46FE52BB" w:rsidR="002E0876" w:rsidRPr="002E0876" w:rsidRDefault="002E0876" w:rsidP="002E0876">
            <w:pPr>
              <w:rPr>
                <w:rFonts w:ascii="Open Sans" w:hAnsi="Open Sans" w:cs="Open Sans"/>
                <w:b/>
                <w:bCs/>
              </w:rPr>
            </w:pPr>
            <w:r w:rsidRPr="002E0876">
              <w:rPr>
                <w:rFonts w:ascii="Open Sans" w:hAnsi="Open Sans" w:cs="Open Sans"/>
                <w:b/>
                <w:bCs/>
              </w:rPr>
              <w:t>Méthode Pédagogique (AFEST)</w:t>
            </w:r>
          </w:p>
          <w:p w14:paraId="1C51933B" w14:textId="3E7515B5" w:rsidR="002E0876" w:rsidRPr="002E0876" w:rsidRDefault="002E0876" w:rsidP="002E0876">
            <w:pPr>
              <w:pStyle w:val="Paragraphedeliste"/>
              <w:numPr>
                <w:ilvl w:val="0"/>
                <w:numId w:val="6"/>
              </w:numPr>
              <w:rPr>
                <w:rFonts w:ascii="Open Sans" w:hAnsi="Open Sans" w:cs="Open Sans"/>
              </w:rPr>
            </w:pPr>
            <w:r w:rsidRPr="002E0876">
              <w:rPr>
                <w:rFonts w:ascii="Open Sans" w:hAnsi="Open Sans" w:cs="Open Sans"/>
              </w:rPr>
              <w:t>Apprentissage par la pratique : Mise en situation réelle (simulations, cas clients).</w:t>
            </w:r>
          </w:p>
          <w:p w14:paraId="4817DD8C" w14:textId="77777777" w:rsidR="002E0876" w:rsidRPr="002E0876" w:rsidRDefault="002E0876" w:rsidP="002E0876">
            <w:pPr>
              <w:pStyle w:val="Paragraphedeliste"/>
              <w:numPr>
                <w:ilvl w:val="0"/>
                <w:numId w:val="6"/>
              </w:numPr>
              <w:rPr>
                <w:rFonts w:ascii="Open Sans" w:hAnsi="Open Sans" w:cs="Open Sans"/>
              </w:rPr>
            </w:pPr>
            <w:r w:rsidRPr="002E0876">
              <w:rPr>
                <w:rFonts w:ascii="Open Sans" w:hAnsi="Open Sans" w:cs="Open Sans"/>
              </w:rPr>
              <w:t>Retours d’expérience : Analyse d’erreurs courantes et bonnes pratiques.</w:t>
            </w:r>
          </w:p>
          <w:p w14:paraId="19088B12" w14:textId="77777777" w:rsidR="002E0876" w:rsidRPr="002E0876" w:rsidRDefault="002E0876" w:rsidP="002E0876">
            <w:pPr>
              <w:pStyle w:val="Paragraphedeliste"/>
              <w:numPr>
                <w:ilvl w:val="0"/>
                <w:numId w:val="6"/>
              </w:numPr>
              <w:rPr>
                <w:rFonts w:ascii="Open Sans" w:hAnsi="Open Sans" w:cs="Open Sans"/>
              </w:rPr>
            </w:pPr>
            <w:r w:rsidRPr="002E0876">
              <w:rPr>
                <w:rFonts w:ascii="Open Sans" w:hAnsi="Open Sans" w:cs="Open Sans"/>
              </w:rPr>
              <w:t>Accompagnement individualisé : Corrections en temps réel et optimisation des processus.</w:t>
            </w:r>
          </w:p>
          <w:p w14:paraId="64851778" w14:textId="77777777" w:rsidR="002E0876" w:rsidRPr="002E0876" w:rsidRDefault="002E0876" w:rsidP="002E0876">
            <w:pPr>
              <w:rPr>
                <w:rFonts w:ascii="Open Sans" w:hAnsi="Open Sans" w:cs="Open Sans"/>
                <w:b/>
                <w:bCs/>
              </w:rPr>
            </w:pPr>
            <w:r w:rsidRPr="002E0876">
              <w:rPr>
                <w:rFonts w:ascii="Open Sans" w:hAnsi="Open Sans" w:cs="Open Sans"/>
                <w:b/>
                <w:bCs/>
              </w:rPr>
              <w:t>Résultats Attendus</w:t>
            </w:r>
          </w:p>
          <w:p w14:paraId="60E2353A" w14:textId="77777777" w:rsidR="002E0876" w:rsidRPr="002E0876" w:rsidRDefault="002E0876" w:rsidP="002E0876">
            <w:pPr>
              <w:rPr>
                <w:rFonts w:ascii="Open Sans" w:hAnsi="Open Sans" w:cs="Open Sans"/>
              </w:rPr>
            </w:pPr>
            <w:r w:rsidRPr="002E0876">
              <w:rPr>
                <w:rFonts w:ascii="Open Sans" w:hAnsi="Open Sans" w:cs="Open Sans"/>
              </w:rPr>
              <w:t>À l’issue de la formation, le technicien sera capable de :</w:t>
            </w:r>
          </w:p>
          <w:p w14:paraId="6120DBB8" w14:textId="77777777" w:rsidR="002E0876" w:rsidRPr="002E0876" w:rsidRDefault="002E0876" w:rsidP="002E0876">
            <w:pPr>
              <w:ind w:left="708"/>
              <w:rPr>
                <w:rFonts w:ascii="Open Sans" w:hAnsi="Open Sans" w:cs="Open Sans"/>
              </w:rPr>
            </w:pPr>
            <w:r w:rsidRPr="002E0876">
              <w:rPr>
                <w:rFonts w:ascii="Segoe UI Symbol" w:hAnsi="Segoe UI Symbol" w:cs="Segoe UI Symbol"/>
              </w:rPr>
              <w:t>✔</w:t>
            </w:r>
            <w:r w:rsidRPr="002E0876">
              <w:rPr>
                <w:rFonts w:ascii="Open Sans" w:hAnsi="Open Sans" w:cs="Open Sans"/>
              </w:rPr>
              <w:t xml:space="preserve"> Configurer et dépanner Atoo-Sync GesCom en autonomie.</w:t>
            </w:r>
          </w:p>
          <w:p w14:paraId="449A0007" w14:textId="77777777" w:rsidR="002E0876" w:rsidRPr="002E0876" w:rsidRDefault="002E0876" w:rsidP="002E0876">
            <w:pPr>
              <w:ind w:left="708"/>
              <w:rPr>
                <w:rFonts w:ascii="Open Sans" w:hAnsi="Open Sans" w:cs="Open Sans"/>
              </w:rPr>
            </w:pPr>
            <w:r w:rsidRPr="002E0876">
              <w:rPr>
                <w:rFonts w:ascii="Segoe UI Symbol" w:hAnsi="Segoe UI Symbol" w:cs="Segoe UI Symbol"/>
              </w:rPr>
              <w:t>✔</w:t>
            </w:r>
            <w:r w:rsidRPr="002E0876">
              <w:rPr>
                <w:rFonts w:ascii="Open Sans" w:hAnsi="Open Sans" w:cs="Open Sans"/>
              </w:rPr>
              <w:t xml:space="preserve"> Garantir une synchronisation fiable entre Sage 100 et les sites eCommerce.</w:t>
            </w:r>
          </w:p>
          <w:p w14:paraId="62FFF2BE" w14:textId="77777777" w:rsidR="002E0876" w:rsidRPr="002E0876" w:rsidRDefault="002E0876" w:rsidP="002E0876">
            <w:pPr>
              <w:ind w:left="708"/>
              <w:rPr>
                <w:rFonts w:ascii="Open Sans" w:hAnsi="Open Sans" w:cs="Open Sans"/>
              </w:rPr>
            </w:pPr>
            <w:r w:rsidRPr="002E0876">
              <w:rPr>
                <w:rFonts w:ascii="Segoe UI Symbol" w:hAnsi="Segoe UI Symbol" w:cs="Segoe UI Symbol"/>
              </w:rPr>
              <w:t>✔</w:t>
            </w:r>
            <w:r w:rsidRPr="002E0876">
              <w:rPr>
                <w:rFonts w:ascii="Open Sans" w:hAnsi="Open Sans" w:cs="Open Sans"/>
              </w:rPr>
              <w:t xml:space="preserve"> Apporter un support réactif aux clients avec une démarche structurée.</w:t>
            </w:r>
          </w:p>
          <w:p w14:paraId="5E5709C7" w14:textId="77777777" w:rsidR="002E0876" w:rsidRPr="002E0876" w:rsidRDefault="002E0876" w:rsidP="002E0876">
            <w:pPr>
              <w:rPr>
                <w:rFonts w:ascii="Open Sans" w:hAnsi="Open Sans" w:cs="Open Sans"/>
                <w:b/>
                <w:bCs/>
              </w:rPr>
            </w:pPr>
            <w:r w:rsidRPr="002E0876">
              <w:rPr>
                <w:rFonts w:ascii="Open Sans" w:hAnsi="Open Sans" w:cs="Open Sans"/>
                <w:b/>
                <w:bCs/>
              </w:rPr>
              <w:t>Impact Métier</w:t>
            </w:r>
          </w:p>
          <w:p w14:paraId="4C1EFCF8" w14:textId="77777777" w:rsidR="002E0876" w:rsidRPr="002E0876" w:rsidRDefault="002E0876" w:rsidP="002E0876">
            <w:pPr>
              <w:pStyle w:val="Paragraphedeliste"/>
              <w:numPr>
                <w:ilvl w:val="0"/>
                <w:numId w:val="7"/>
              </w:numPr>
              <w:rPr>
                <w:rFonts w:ascii="Open Sans" w:hAnsi="Open Sans" w:cs="Open Sans"/>
              </w:rPr>
            </w:pPr>
            <w:r w:rsidRPr="002E0876">
              <w:rPr>
                <w:rFonts w:ascii="Open Sans" w:hAnsi="Open Sans" w:cs="Open Sans"/>
              </w:rPr>
              <w:lastRenderedPageBreak/>
              <w:t>Réduction des erreurs de synchronisation.</w:t>
            </w:r>
          </w:p>
          <w:p w14:paraId="13F9554C" w14:textId="77777777" w:rsidR="002E0876" w:rsidRPr="002E0876" w:rsidRDefault="002E0876" w:rsidP="002E0876">
            <w:pPr>
              <w:pStyle w:val="Paragraphedeliste"/>
              <w:numPr>
                <w:ilvl w:val="0"/>
                <w:numId w:val="7"/>
              </w:numPr>
              <w:rPr>
                <w:rFonts w:ascii="Open Sans" w:hAnsi="Open Sans" w:cs="Open Sans"/>
              </w:rPr>
            </w:pPr>
            <w:r w:rsidRPr="002E0876">
              <w:rPr>
                <w:rFonts w:ascii="Open Sans" w:hAnsi="Open Sans" w:cs="Open Sans"/>
              </w:rPr>
              <w:t>Amélioration de la productivité du support.</w:t>
            </w:r>
          </w:p>
          <w:p w14:paraId="3520C5C2" w14:textId="77777777" w:rsidR="002E0876" w:rsidRPr="002E0876" w:rsidRDefault="002E0876" w:rsidP="002E0876">
            <w:pPr>
              <w:pStyle w:val="Paragraphedeliste"/>
              <w:numPr>
                <w:ilvl w:val="0"/>
                <w:numId w:val="7"/>
              </w:numPr>
              <w:rPr>
                <w:rFonts w:ascii="Open Sans" w:hAnsi="Open Sans" w:cs="Open Sans"/>
              </w:rPr>
            </w:pPr>
            <w:r w:rsidRPr="002E0876">
              <w:rPr>
                <w:rFonts w:ascii="Open Sans" w:hAnsi="Open Sans" w:cs="Open Sans"/>
              </w:rPr>
              <w:t>Satisfaction client accrue grâce à des résolutions rapides et pertinentes.</w:t>
            </w:r>
          </w:p>
          <w:p w14:paraId="2B516A84" w14:textId="4B1EE966" w:rsidR="00B6748C" w:rsidRPr="00693653" w:rsidRDefault="002E0876" w:rsidP="002E0876">
            <w:pPr>
              <w:rPr>
                <w:rFonts w:ascii="Open Sans" w:hAnsi="Open Sans" w:cs="Open Sans"/>
              </w:rPr>
            </w:pPr>
            <w:r w:rsidRPr="002E0876">
              <w:rPr>
                <w:rFonts w:ascii="Open Sans" w:hAnsi="Open Sans" w:cs="Open Sans"/>
              </w:rPr>
              <w:t>Cette AFEST allie théorie et pratique pour une montée en compétences immédiatement opérationnelle.</w:t>
            </w:r>
          </w:p>
        </w:tc>
      </w:tr>
      <w:tr w:rsidR="00B6748C" w:rsidRPr="009D5239" w14:paraId="08088562" w14:textId="77777777" w:rsidTr="00E239FA">
        <w:trPr>
          <w:trHeight w:hRule="exact" w:val="594"/>
          <w:jc w:val="center"/>
        </w:trPr>
        <w:tc>
          <w:tcPr>
            <w:tcW w:w="7912" w:type="dxa"/>
            <w:shd w:val="clear" w:color="auto" w:fill="800080"/>
            <w:tcMar>
              <w:top w:w="108" w:type="dxa"/>
            </w:tcMar>
            <w:vAlign w:val="center"/>
          </w:tcPr>
          <w:p w14:paraId="5BA17866" w14:textId="082C8D75" w:rsidR="00B6748C" w:rsidRPr="00693653" w:rsidRDefault="00B6748C" w:rsidP="00B6748C">
            <w:pPr>
              <w:jc w:val="center"/>
              <w:rPr>
                <w:rFonts w:ascii="Open Sans" w:hAnsi="Open Sans" w:cs="Open Sans"/>
                <w:b/>
                <w:bCs/>
              </w:rPr>
            </w:pPr>
            <w:r w:rsidRPr="00693653">
              <w:rPr>
                <w:rFonts w:ascii="Open Sans" w:hAnsi="Open Sans" w:cs="Open Sans"/>
                <w:b/>
                <w:bCs/>
              </w:rPr>
              <w:lastRenderedPageBreak/>
              <w:t>POINTS FORTS DE L’APPRENANT</w:t>
            </w:r>
          </w:p>
        </w:tc>
        <w:tc>
          <w:tcPr>
            <w:tcW w:w="7534" w:type="dxa"/>
            <w:gridSpan w:val="3"/>
            <w:shd w:val="clear" w:color="auto" w:fill="800080"/>
            <w:vAlign w:val="center"/>
          </w:tcPr>
          <w:p w14:paraId="503E7B2E" w14:textId="303B83D1" w:rsidR="00B6748C" w:rsidRPr="00693653" w:rsidRDefault="00B6748C" w:rsidP="00B6748C">
            <w:pPr>
              <w:jc w:val="center"/>
              <w:rPr>
                <w:rFonts w:ascii="Open Sans" w:hAnsi="Open Sans" w:cs="Open Sans"/>
                <w:b/>
                <w:bCs/>
              </w:rPr>
            </w:pPr>
            <w:r w:rsidRPr="00693653">
              <w:rPr>
                <w:rFonts w:ascii="Open Sans" w:hAnsi="Open Sans" w:cs="Open Sans"/>
                <w:b/>
                <w:bCs/>
              </w:rPr>
              <w:t>AXES DE PROGRÈS DE L’APPRENANT</w:t>
            </w:r>
          </w:p>
        </w:tc>
      </w:tr>
      <w:tr w:rsidR="00B6748C" w:rsidRPr="009D5239" w14:paraId="20C25460" w14:textId="77777777" w:rsidTr="00E239FA">
        <w:trPr>
          <w:jc w:val="center"/>
        </w:trPr>
        <w:tc>
          <w:tcPr>
            <w:tcW w:w="7912" w:type="dxa"/>
            <w:shd w:val="clear" w:color="auto" w:fill="auto"/>
            <w:tcMar>
              <w:top w:w="108" w:type="dxa"/>
            </w:tcMar>
            <w:vAlign w:val="center"/>
          </w:tcPr>
          <w:p w14:paraId="7E580CB3" w14:textId="77777777" w:rsidR="000E0FC3" w:rsidRPr="000E0FC3" w:rsidRDefault="000E0FC3" w:rsidP="000E0FC3">
            <w:pPr>
              <w:rPr>
                <w:rFonts w:ascii="Open Sans" w:hAnsi="Open Sans" w:cs="Open Sans"/>
              </w:rPr>
            </w:pPr>
            <w:r w:rsidRPr="000E0FC3">
              <w:rPr>
                <w:rFonts w:ascii="Open Sans" w:hAnsi="Open Sans" w:cs="Open Sans"/>
              </w:rPr>
              <w:t>1. Maîtrise Technique des Fonctionnalités Clés</w:t>
            </w:r>
          </w:p>
          <w:p w14:paraId="12EC3620" w14:textId="087C1E21" w:rsidR="000E0FC3" w:rsidRPr="000E0FC3" w:rsidRDefault="000E0FC3" w:rsidP="000E0FC3">
            <w:pPr>
              <w:pStyle w:val="Paragraphedeliste"/>
              <w:numPr>
                <w:ilvl w:val="0"/>
                <w:numId w:val="8"/>
              </w:numPr>
              <w:ind w:left="447"/>
              <w:rPr>
                <w:rFonts w:ascii="Open Sans" w:hAnsi="Open Sans" w:cs="Open Sans"/>
              </w:rPr>
            </w:pPr>
            <w:r w:rsidRPr="000E0FC3">
              <w:rPr>
                <w:rFonts w:ascii="Open Sans" w:hAnsi="Open Sans" w:cs="Open Sans"/>
              </w:rPr>
              <w:t>Compréhension approfondie des objectifs et avantages d’Atoo-Sync GesCom.</w:t>
            </w:r>
          </w:p>
          <w:p w14:paraId="157A1F03" w14:textId="55891645" w:rsidR="000E0FC3" w:rsidRPr="000E0FC3" w:rsidRDefault="000E0FC3" w:rsidP="000E0FC3">
            <w:pPr>
              <w:pStyle w:val="Paragraphedeliste"/>
              <w:numPr>
                <w:ilvl w:val="0"/>
                <w:numId w:val="8"/>
              </w:numPr>
              <w:ind w:left="447"/>
              <w:rPr>
                <w:rFonts w:ascii="Open Sans" w:hAnsi="Open Sans" w:cs="Open Sans"/>
              </w:rPr>
            </w:pPr>
            <w:r w:rsidRPr="000E0FC3">
              <w:rPr>
                <w:rFonts w:ascii="Open Sans" w:hAnsi="Open Sans" w:cs="Open Sans"/>
              </w:rPr>
              <w:t>Installation et configuration du logiciel maîtrisées, avec une capacité à déployer les modules pour PrestaShop et WooCommerce.</w:t>
            </w:r>
          </w:p>
          <w:p w14:paraId="0C215105" w14:textId="77777777" w:rsidR="000E0FC3" w:rsidRPr="000E0FC3" w:rsidRDefault="000E0FC3" w:rsidP="000E0FC3">
            <w:pPr>
              <w:rPr>
                <w:rFonts w:ascii="Open Sans" w:hAnsi="Open Sans" w:cs="Open Sans"/>
              </w:rPr>
            </w:pPr>
            <w:r w:rsidRPr="000E0FC3">
              <w:rPr>
                <w:rFonts w:ascii="Open Sans" w:hAnsi="Open Sans" w:cs="Open Sans"/>
              </w:rPr>
              <w:t>2. Compétences en Synchronisation des Données</w:t>
            </w:r>
          </w:p>
          <w:p w14:paraId="752DE562" w14:textId="3B1AAE77" w:rsidR="000E0FC3" w:rsidRPr="000E0FC3" w:rsidRDefault="000E0FC3" w:rsidP="000E0FC3">
            <w:pPr>
              <w:pStyle w:val="Paragraphedeliste"/>
              <w:numPr>
                <w:ilvl w:val="0"/>
                <w:numId w:val="9"/>
              </w:numPr>
              <w:ind w:left="447"/>
              <w:rPr>
                <w:rFonts w:ascii="Open Sans" w:hAnsi="Open Sans" w:cs="Open Sans"/>
              </w:rPr>
            </w:pPr>
            <w:r w:rsidRPr="000E0FC3">
              <w:rPr>
                <w:rFonts w:ascii="Open Sans" w:hAnsi="Open Sans" w:cs="Open Sans"/>
              </w:rPr>
              <w:t>Export des articles (simples, gammes, catégories, images) bien assimilé.</w:t>
            </w:r>
          </w:p>
          <w:p w14:paraId="4F1A277A" w14:textId="77777777" w:rsidR="000E0FC3" w:rsidRPr="000E0FC3" w:rsidRDefault="000E0FC3" w:rsidP="000E0FC3">
            <w:pPr>
              <w:pStyle w:val="Paragraphedeliste"/>
              <w:numPr>
                <w:ilvl w:val="0"/>
                <w:numId w:val="9"/>
              </w:numPr>
              <w:ind w:left="447"/>
              <w:rPr>
                <w:rFonts w:ascii="Open Sans" w:hAnsi="Open Sans" w:cs="Open Sans"/>
              </w:rPr>
            </w:pPr>
            <w:r w:rsidRPr="000E0FC3">
              <w:rPr>
                <w:rFonts w:ascii="Open Sans" w:hAnsi="Open Sans" w:cs="Open Sans"/>
              </w:rPr>
              <w:t>Gestion des stocks et prix synchronisés efficacement (niveau 3/4 pour les prix).</w:t>
            </w:r>
          </w:p>
          <w:p w14:paraId="162F81AD" w14:textId="4CE616FE" w:rsidR="000E0FC3" w:rsidRPr="000E0FC3" w:rsidRDefault="000E0FC3" w:rsidP="000E0FC3">
            <w:pPr>
              <w:pStyle w:val="Paragraphedeliste"/>
              <w:numPr>
                <w:ilvl w:val="0"/>
                <w:numId w:val="9"/>
              </w:numPr>
              <w:ind w:left="447"/>
              <w:rPr>
                <w:rFonts w:ascii="Open Sans" w:hAnsi="Open Sans" w:cs="Open Sans"/>
              </w:rPr>
            </w:pPr>
            <w:r w:rsidRPr="000E0FC3">
              <w:rPr>
                <w:rFonts w:ascii="Open Sans" w:hAnsi="Open Sans" w:cs="Open Sans"/>
              </w:rPr>
              <w:t>Import des commandes paramétré avec précision, notamment pour les règles de taxes, frais de port et statuts.</w:t>
            </w:r>
          </w:p>
          <w:p w14:paraId="7092E903" w14:textId="77777777" w:rsidR="000E0FC3" w:rsidRPr="000E0FC3" w:rsidRDefault="000E0FC3" w:rsidP="000E0FC3">
            <w:pPr>
              <w:rPr>
                <w:rFonts w:ascii="Open Sans" w:hAnsi="Open Sans" w:cs="Open Sans"/>
              </w:rPr>
            </w:pPr>
            <w:r w:rsidRPr="000E0FC3">
              <w:rPr>
                <w:rFonts w:ascii="Open Sans" w:hAnsi="Open Sans" w:cs="Open Sans"/>
              </w:rPr>
              <w:t>3. Résolution Proactive des Problèmes</w:t>
            </w:r>
          </w:p>
          <w:p w14:paraId="4F020483" w14:textId="34F4E96A" w:rsidR="000E0FC3" w:rsidRPr="000E0FC3" w:rsidRDefault="000E0FC3" w:rsidP="000E0FC3">
            <w:pPr>
              <w:pStyle w:val="Paragraphedeliste"/>
              <w:numPr>
                <w:ilvl w:val="0"/>
                <w:numId w:val="10"/>
              </w:numPr>
              <w:ind w:left="447"/>
              <w:rPr>
                <w:rFonts w:ascii="Open Sans" w:hAnsi="Open Sans" w:cs="Open Sans"/>
              </w:rPr>
            </w:pPr>
            <w:r w:rsidRPr="000E0FC3">
              <w:rPr>
                <w:rFonts w:ascii="Open Sans" w:hAnsi="Open Sans" w:cs="Open Sans"/>
              </w:rPr>
              <w:t>Diagnostic rapide des erreurs de connexion et des problèmes d’export/import.</w:t>
            </w:r>
          </w:p>
          <w:p w14:paraId="48C3AB7F" w14:textId="32AB5536" w:rsidR="000E0FC3" w:rsidRPr="000E0FC3" w:rsidRDefault="000E0FC3" w:rsidP="000E0FC3">
            <w:pPr>
              <w:pStyle w:val="Paragraphedeliste"/>
              <w:numPr>
                <w:ilvl w:val="0"/>
                <w:numId w:val="10"/>
              </w:numPr>
              <w:ind w:left="447"/>
              <w:rPr>
                <w:rFonts w:ascii="Open Sans" w:hAnsi="Open Sans" w:cs="Open Sans"/>
              </w:rPr>
            </w:pPr>
            <w:r w:rsidRPr="000E0FC3">
              <w:rPr>
                <w:rFonts w:ascii="Open Sans" w:hAnsi="Open Sans" w:cs="Open Sans"/>
              </w:rPr>
              <w:t>Capacité à prioriser les incidents avec une approche structurée.</w:t>
            </w:r>
          </w:p>
          <w:p w14:paraId="5D1E87B7" w14:textId="77777777" w:rsidR="000E0FC3" w:rsidRPr="000E0FC3" w:rsidRDefault="000E0FC3" w:rsidP="000E0FC3">
            <w:pPr>
              <w:rPr>
                <w:rFonts w:ascii="Open Sans" w:hAnsi="Open Sans" w:cs="Open Sans"/>
              </w:rPr>
            </w:pPr>
            <w:r w:rsidRPr="000E0FC3">
              <w:rPr>
                <w:rFonts w:ascii="Open Sans" w:hAnsi="Open Sans" w:cs="Open Sans"/>
              </w:rPr>
              <w:t>4. Support Client et Relationnel</w:t>
            </w:r>
          </w:p>
          <w:p w14:paraId="77495E81" w14:textId="77777777" w:rsidR="000E0FC3" w:rsidRPr="000E0FC3" w:rsidRDefault="000E0FC3" w:rsidP="000E0FC3">
            <w:pPr>
              <w:pStyle w:val="Paragraphedeliste"/>
              <w:numPr>
                <w:ilvl w:val="0"/>
                <w:numId w:val="11"/>
              </w:numPr>
              <w:ind w:left="447"/>
              <w:rPr>
                <w:rFonts w:ascii="Open Sans" w:hAnsi="Open Sans" w:cs="Open Sans"/>
              </w:rPr>
            </w:pPr>
            <w:r w:rsidRPr="000E0FC3">
              <w:rPr>
                <w:rFonts w:ascii="Open Sans" w:hAnsi="Open Sans" w:cs="Open Sans"/>
              </w:rPr>
              <w:t>Réponses claires et adaptées aux demandes clients (niveau 3/4 pour l’analyse des besoins).</w:t>
            </w:r>
          </w:p>
          <w:p w14:paraId="3605BD2A" w14:textId="71F0B9F4" w:rsidR="000E0FC3" w:rsidRPr="000E0FC3" w:rsidRDefault="000E0FC3" w:rsidP="000E0FC3">
            <w:pPr>
              <w:pStyle w:val="Paragraphedeliste"/>
              <w:numPr>
                <w:ilvl w:val="0"/>
                <w:numId w:val="11"/>
              </w:numPr>
              <w:ind w:left="447"/>
              <w:rPr>
                <w:rFonts w:ascii="Open Sans" w:hAnsi="Open Sans" w:cs="Open Sans"/>
              </w:rPr>
            </w:pPr>
            <w:r w:rsidRPr="000E0FC3">
              <w:rPr>
                <w:rFonts w:ascii="Open Sans" w:hAnsi="Open Sans" w:cs="Open Sans"/>
              </w:rPr>
              <w:t>Paramétrage des flux clients (groupes, adresses) bien compris.</w:t>
            </w:r>
          </w:p>
          <w:p w14:paraId="7148955D" w14:textId="77777777" w:rsidR="000E0FC3" w:rsidRPr="000E0FC3" w:rsidRDefault="000E0FC3" w:rsidP="000E0FC3">
            <w:pPr>
              <w:rPr>
                <w:rFonts w:ascii="Open Sans" w:hAnsi="Open Sans" w:cs="Open Sans"/>
              </w:rPr>
            </w:pPr>
            <w:r w:rsidRPr="000E0FC3">
              <w:rPr>
                <w:rFonts w:ascii="Open Sans" w:hAnsi="Open Sans" w:cs="Open Sans"/>
              </w:rPr>
              <w:t>5. Autonomie et Amélioration Continue</w:t>
            </w:r>
          </w:p>
          <w:p w14:paraId="089715DD" w14:textId="77777777" w:rsidR="000E0FC3" w:rsidRPr="000E0FC3" w:rsidRDefault="000E0FC3" w:rsidP="000E0FC3">
            <w:pPr>
              <w:pStyle w:val="Paragraphedeliste"/>
              <w:numPr>
                <w:ilvl w:val="0"/>
                <w:numId w:val="12"/>
              </w:numPr>
              <w:ind w:left="447"/>
              <w:rPr>
                <w:rFonts w:ascii="Open Sans" w:hAnsi="Open Sans" w:cs="Open Sans"/>
              </w:rPr>
            </w:pPr>
            <w:r w:rsidRPr="000E0FC3">
              <w:rPr>
                <w:rFonts w:ascii="Open Sans" w:hAnsi="Open Sans" w:cs="Open Sans"/>
              </w:rPr>
              <w:t>Capacité à documenter les cas complexes et proposer des optimisations.</w:t>
            </w:r>
          </w:p>
          <w:p w14:paraId="399F8F6A" w14:textId="77777777" w:rsidR="000E0FC3" w:rsidRPr="000E0FC3" w:rsidRDefault="000E0FC3" w:rsidP="000E0FC3">
            <w:pPr>
              <w:pStyle w:val="Paragraphedeliste"/>
              <w:numPr>
                <w:ilvl w:val="0"/>
                <w:numId w:val="12"/>
              </w:numPr>
              <w:ind w:left="447"/>
              <w:rPr>
                <w:rFonts w:ascii="Open Sans" w:hAnsi="Open Sans" w:cs="Open Sans"/>
              </w:rPr>
            </w:pPr>
            <w:r w:rsidRPr="000E0FC3">
              <w:rPr>
                <w:rFonts w:ascii="Open Sans" w:hAnsi="Open Sans" w:cs="Open Sans"/>
              </w:rPr>
              <w:lastRenderedPageBreak/>
              <w:t>Adaptabilité aux environnements techniques variés (Sage 100, PrestaShop, WooCommerce).</w:t>
            </w:r>
          </w:p>
          <w:p w14:paraId="64DC77B4" w14:textId="7075A73B" w:rsidR="00B6748C" w:rsidRPr="000E0FC3" w:rsidRDefault="000E0FC3" w:rsidP="000E0FC3">
            <w:pPr>
              <w:rPr>
                <w:rFonts w:ascii="Open Sans" w:hAnsi="Open Sans" w:cs="Open Sans"/>
              </w:rPr>
            </w:pPr>
            <w:r w:rsidRPr="000E0FC3">
              <w:rPr>
                <w:rFonts w:ascii="Open Sans" w:hAnsi="Open Sans" w:cs="Open Sans"/>
                <w:b/>
                <w:bCs/>
              </w:rPr>
              <w:t>Synthèse</w:t>
            </w:r>
            <w:r w:rsidRPr="000E0FC3">
              <w:rPr>
                <w:rFonts w:ascii="Open Sans" w:hAnsi="Open Sans" w:cs="Open Sans"/>
              </w:rPr>
              <w:t xml:space="preserve"> : L’apprenant montre une forte aptitude technique, un sens aigu du diagnostic et une démarche orientée client, ce qui en fait un profil opérationnel pour le support logiciel. Les progrès restants concernent la gestion des cas rares (ex. exports échoués) et l’approfondissement des personnalisations avancées.</w:t>
            </w:r>
          </w:p>
        </w:tc>
        <w:tc>
          <w:tcPr>
            <w:tcW w:w="7534" w:type="dxa"/>
            <w:gridSpan w:val="3"/>
            <w:shd w:val="clear" w:color="auto" w:fill="auto"/>
            <w:vAlign w:val="center"/>
          </w:tcPr>
          <w:p w14:paraId="0C0536F2" w14:textId="77777777" w:rsidR="00E239FA" w:rsidRPr="00E239FA" w:rsidRDefault="00E239FA" w:rsidP="00E239FA">
            <w:pPr>
              <w:rPr>
                <w:rFonts w:ascii="Open Sans" w:hAnsi="Open Sans" w:cs="Open Sans"/>
              </w:rPr>
            </w:pPr>
            <w:r w:rsidRPr="00E239FA">
              <w:rPr>
                <w:rFonts w:ascii="Open Sans" w:hAnsi="Open Sans" w:cs="Open Sans"/>
              </w:rPr>
              <w:lastRenderedPageBreak/>
              <w:t>1. Approfondissement des Cas Complexes</w:t>
            </w:r>
          </w:p>
          <w:p w14:paraId="3F19880E" w14:textId="77777777" w:rsidR="00E239FA" w:rsidRPr="00E239FA" w:rsidRDefault="00E239FA" w:rsidP="00E239FA">
            <w:pPr>
              <w:pStyle w:val="Paragraphedeliste"/>
              <w:numPr>
                <w:ilvl w:val="0"/>
                <w:numId w:val="13"/>
              </w:numPr>
              <w:ind w:left="486"/>
              <w:rPr>
                <w:rFonts w:ascii="Open Sans" w:hAnsi="Open Sans" w:cs="Open Sans"/>
              </w:rPr>
            </w:pPr>
            <w:r w:rsidRPr="00E239FA">
              <w:rPr>
                <w:rFonts w:ascii="Open Sans" w:hAnsi="Open Sans" w:cs="Open Sans"/>
              </w:rPr>
              <w:t>Gestion des exports/imports avancés :</w:t>
            </w:r>
          </w:p>
          <w:p w14:paraId="00DC0BDB" w14:textId="77777777" w:rsidR="00E239FA" w:rsidRPr="00E239FA" w:rsidRDefault="00E239FA" w:rsidP="00E239FA">
            <w:pPr>
              <w:pStyle w:val="Paragraphedeliste"/>
              <w:numPr>
                <w:ilvl w:val="1"/>
                <w:numId w:val="13"/>
              </w:numPr>
              <w:ind w:left="912"/>
              <w:rPr>
                <w:rFonts w:ascii="Open Sans" w:hAnsi="Open Sans" w:cs="Open Sans"/>
              </w:rPr>
            </w:pPr>
            <w:r w:rsidRPr="00E239FA">
              <w:rPr>
                <w:rFonts w:ascii="Open Sans" w:hAnsi="Open Sans" w:cs="Open Sans"/>
              </w:rPr>
              <w:t>Maîtriser les erreurs d’export d’articles (ex. échecs liés aux champs obligatoires manquants, conflits de données).</w:t>
            </w:r>
          </w:p>
          <w:p w14:paraId="11FCC1A9" w14:textId="77777777" w:rsidR="00E239FA" w:rsidRPr="00E239FA" w:rsidRDefault="00E239FA" w:rsidP="00E239FA">
            <w:pPr>
              <w:pStyle w:val="Paragraphedeliste"/>
              <w:numPr>
                <w:ilvl w:val="1"/>
                <w:numId w:val="13"/>
              </w:numPr>
              <w:ind w:left="912"/>
              <w:rPr>
                <w:rFonts w:ascii="Open Sans" w:hAnsi="Open Sans" w:cs="Open Sans"/>
              </w:rPr>
            </w:pPr>
            <w:r w:rsidRPr="00E239FA">
              <w:rPr>
                <w:rFonts w:ascii="Open Sans" w:hAnsi="Open Sans" w:cs="Open Sans"/>
              </w:rPr>
              <w:t>Traiter les cas particuliers (articles à déclinaisons complexes, règles tarifaires spécifiques).</w:t>
            </w:r>
          </w:p>
          <w:p w14:paraId="58F37FAA" w14:textId="77777777" w:rsidR="00E239FA" w:rsidRPr="00E239FA" w:rsidRDefault="00E239FA" w:rsidP="00E239FA">
            <w:pPr>
              <w:pStyle w:val="Paragraphedeliste"/>
              <w:numPr>
                <w:ilvl w:val="0"/>
                <w:numId w:val="13"/>
              </w:numPr>
              <w:ind w:left="486"/>
              <w:rPr>
                <w:rFonts w:ascii="Open Sans" w:hAnsi="Open Sans" w:cs="Open Sans"/>
              </w:rPr>
            </w:pPr>
            <w:r w:rsidRPr="00E239FA">
              <w:rPr>
                <w:rFonts w:ascii="Open Sans" w:hAnsi="Open Sans" w:cs="Open Sans"/>
              </w:rPr>
              <w:t>Paramétrages personnalisés :</w:t>
            </w:r>
          </w:p>
          <w:p w14:paraId="089C6764" w14:textId="77777777" w:rsidR="00E239FA" w:rsidRPr="00E239FA" w:rsidRDefault="00E239FA" w:rsidP="00E239FA">
            <w:pPr>
              <w:pStyle w:val="Paragraphedeliste"/>
              <w:numPr>
                <w:ilvl w:val="1"/>
                <w:numId w:val="13"/>
              </w:numPr>
              <w:ind w:left="912"/>
              <w:rPr>
                <w:rFonts w:ascii="Open Sans" w:hAnsi="Open Sans" w:cs="Open Sans"/>
              </w:rPr>
            </w:pPr>
            <w:r w:rsidRPr="00E239FA">
              <w:rPr>
                <w:rFonts w:ascii="Open Sans" w:hAnsi="Open Sans" w:cs="Open Sans"/>
              </w:rPr>
              <w:t>Adapter les flux pour des besoins métiers hors standards (ex. synchronisation partielle, règles de TVA spécifiques).</w:t>
            </w:r>
          </w:p>
          <w:p w14:paraId="26C982F4" w14:textId="77777777" w:rsidR="00E239FA" w:rsidRPr="00E239FA" w:rsidRDefault="00E239FA" w:rsidP="00E239FA">
            <w:pPr>
              <w:rPr>
                <w:rFonts w:ascii="Open Sans" w:hAnsi="Open Sans" w:cs="Open Sans"/>
              </w:rPr>
            </w:pPr>
            <w:r w:rsidRPr="00E239FA">
              <w:rPr>
                <w:rFonts w:ascii="Open Sans" w:hAnsi="Open Sans" w:cs="Open Sans"/>
              </w:rPr>
              <w:t>2. Optimisation des Processus de Synchronisation</w:t>
            </w:r>
          </w:p>
          <w:p w14:paraId="1BB19C17" w14:textId="77777777" w:rsidR="00E239FA" w:rsidRPr="00E239FA" w:rsidRDefault="00E239FA" w:rsidP="00E239FA">
            <w:pPr>
              <w:pStyle w:val="Paragraphedeliste"/>
              <w:numPr>
                <w:ilvl w:val="0"/>
                <w:numId w:val="14"/>
              </w:numPr>
              <w:ind w:left="486"/>
              <w:rPr>
                <w:rFonts w:ascii="Open Sans" w:hAnsi="Open Sans" w:cs="Open Sans"/>
              </w:rPr>
            </w:pPr>
            <w:r w:rsidRPr="00E239FA">
              <w:rPr>
                <w:rFonts w:ascii="Open Sans" w:hAnsi="Open Sans" w:cs="Open Sans"/>
              </w:rPr>
              <w:t>Améliorer la gestion des stocks temps réel :</w:t>
            </w:r>
          </w:p>
          <w:p w14:paraId="1AB42CB2" w14:textId="77777777" w:rsidR="00E239FA" w:rsidRPr="00E239FA" w:rsidRDefault="00E239FA" w:rsidP="00E239FA">
            <w:pPr>
              <w:pStyle w:val="Paragraphedeliste"/>
              <w:numPr>
                <w:ilvl w:val="1"/>
                <w:numId w:val="14"/>
              </w:numPr>
              <w:ind w:left="912"/>
              <w:rPr>
                <w:rFonts w:ascii="Open Sans" w:hAnsi="Open Sans" w:cs="Open Sans"/>
              </w:rPr>
            </w:pPr>
            <w:r w:rsidRPr="00E239FA">
              <w:rPr>
                <w:rFonts w:ascii="Open Sans" w:hAnsi="Open Sans" w:cs="Open Sans"/>
              </w:rPr>
              <w:t>Réduire les délais d’actualisation entre Sage 100 et les boutiques.</w:t>
            </w:r>
          </w:p>
          <w:p w14:paraId="240ADACA" w14:textId="77777777" w:rsidR="00E239FA" w:rsidRPr="00E239FA" w:rsidRDefault="00E239FA" w:rsidP="00E239FA">
            <w:pPr>
              <w:pStyle w:val="Paragraphedeliste"/>
              <w:numPr>
                <w:ilvl w:val="1"/>
                <w:numId w:val="14"/>
              </w:numPr>
              <w:ind w:left="912"/>
              <w:rPr>
                <w:rFonts w:ascii="Open Sans" w:hAnsi="Open Sans" w:cs="Open Sans"/>
              </w:rPr>
            </w:pPr>
            <w:r w:rsidRPr="00E239FA">
              <w:rPr>
                <w:rFonts w:ascii="Open Sans" w:hAnsi="Open Sans" w:cs="Open Sans"/>
              </w:rPr>
              <w:t>Anticiper les problèmes de latence lors des pics d’activité.</w:t>
            </w:r>
          </w:p>
          <w:p w14:paraId="54A2F6F5" w14:textId="77777777" w:rsidR="00E239FA" w:rsidRPr="00E239FA" w:rsidRDefault="00E239FA" w:rsidP="00E239FA">
            <w:pPr>
              <w:pStyle w:val="Paragraphedeliste"/>
              <w:numPr>
                <w:ilvl w:val="0"/>
                <w:numId w:val="14"/>
              </w:numPr>
              <w:ind w:left="486"/>
              <w:rPr>
                <w:rFonts w:ascii="Open Sans" w:hAnsi="Open Sans" w:cs="Open Sans"/>
              </w:rPr>
            </w:pPr>
            <w:r w:rsidRPr="00E239FA">
              <w:rPr>
                <w:rFonts w:ascii="Open Sans" w:hAnsi="Open Sans" w:cs="Open Sans"/>
              </w:rPr>
              <w:t>Automatisation des contrôles :</w:t>
            </w:r>
          </w:p>
          <w:p w14:paraId="26A9746D" w14:textId="77777777" w:rsidR="00E239FA" w:rsidRPr="00E239FA" w:rsidRDefault="00E239FA" w:rsidP="00E239FA">
            <w:pPr>
              <w:pStyle w:val="Paragraphedeliste"/>
              <w:numPr>
                <w:ilvl w:val="1"/>
                <w:numId w:val="14"/>
              </w:numPr>
              <w:ind w:left="912"/>
              <w:rPr>
                <w:rFonts w:ascii="Open Sans" w:hAnsi="Open Sans" w:cs="Open Sans"/>
              </w:rPr>
            </w:pPr>
            <w:r w:rsidRPr="00E239FA">
              <w:rPr>
                <w:rFonts w:ascii="Open Sans" w:hAnsi="Open Sans" w:cs="Open Sans"/>
              </w:rPr>
              <w:t>Mettre en place des scripts de vérification pré-synchro pour éviter les erreurs récurrentes.</w:t>
            </w:r>
          </w:p>
          <w:p w14:paraId="47319199" w14:textId="77777777" w:rsidR="00E239FA" w:rsidRPr="00E239FA" w:rsidRDefault="00E239FA" w:rsidP="00E239FA">
            <w:pPr>
              <w:rPr>
                <w:rFonts w:ascii="Open Sans" w:hAnsi="Open Sans" w:cs="Open Sans"/>
              </w:rPr>
            </w:pPr>
            <w:r w:rsidRPr="00E239FA">
              <w:rPr>
                <w:rFonts w:ascii="Open Sans" w:hAnsi="Open Sans" w:cs="Open Sans"/>
              </w:rPr>
              <w:t>3. Diagnostic et Résolution des Erreurs Rares</w:t>
            </w:r>
          </w:p>
          <w:p w14:paraId="53AB7698" w14:textId="77777777" w:rsidR="00E239FA" w:rsidRPr="00E239FA" w:rsidRDefault="00E239FA" w:rsidP="00E239FA">
            <w:pPr>
              <w:pStyle w:val="Paragraphedeliste"/>
              <w:numPr>
                <w:ilvl w:val="0"/>
                <w:numId w:val="15"/>
              </w:numPr>
              <w:ind w:left="486"/>
              <w:rPr>
                <w:rFonts w:ascii="Open Sans" w:hAnsi="Open Sans" w:cs="Open Sans"/>
              </w:rPr>
            </w:pPr>
            <w:r w:rsidRPr="00E239FA">
              <w:rPr>
                <w:rFonts w:ascii="Open Sans" w:hAnsi="Open Sans" w:cs="Open Sans"/>
              </w:rPr>
              <w:t>Erreurs "inconnues" ou intermittentes :</w:t>
            </w:r>
          </w:p>
          <w:p w14:paraId="12F4B081" w14:textId="77777777" w:rsidR="00E239FA" w:rsidRPr="00E239FA" w:rsidRDefault="00E239FA" w:rsidP="00E239FA">
            <w:pPr>
              <w:pStyle w:val="Paragraphedeliste"/>
              <w:numPr>
                <w:ilvl w:val="1"/>
                <w:numId w:val="15"/>
              </w:numPr>
              <w:ind w:left="912"/>
              <w:rPr>
                <w:rFonts w:ascii="Open Sans" w:hAnsi="Open Sans" w:cs="Open Sans"/>
              </w:rPr>
            </w:pPr>
            <w:r w:rsidRPr="00E239FA">
              <w:rPr>
                <w:rFonts w:ascii="Open Sans" w:hAnsi="Open Sans" w:cs="Open Sans"/>
              </w:rPr>
              <w:t>Approfondir l’analyse des logs techniques pour identifier les causes racines.</w:t>
            </w:r>
          </w:p>
          <w:p w14:paraId="0EE3F451" w14:textId="77777777" w:rsidR="00E239FA" w:rsidRPr="00E239FA" w:rsidRDefault="00E239FA" w:rsidP="00E239FA">
            <w:pPr>
              <w:pStyle w:val="Paragraphedeliste"/>
              <w:numPr>
                <w:ilvl w:val="1"/>
                <w:numId w:val="15"/>
              </w:numPr>
              <w:ind w:left="912"/>
              <w:rPr>
                <w:rFonts w:ascii="Open Sans" w:hAnsi="Open Sans" w:cs="Open Sans"/>
              </w:rPr>
            </w:pPr>
            <w:r w:rsidRPr="00E239FA">
              <w:rPr>
                <w:rFonts w:ascii="Open Sans" w:hAnsi="Open Sans" w:cs="Open Sans"/>
              </w:rPr>
              <w:t>Documenter des procédures de secours pour les cas critiques (ex. restauration de données).</w:t>
            </w:r>
          </w:p>
          <w:p w14:paraId="2FF653C6" w14:textId="6AFABF5B" w:rsidR="00E239FA" w:rsidRPr="00BC3307" w:rsidRDefault="00E239FA" w:rsidP="00BC3307">
            <w:pPr>
              <w:pStyle w:val="Paragraphedeliste"/>
              <w:numPr>
                <w:ilvl w:val="0"/>
                <w:numId w:val="15"/>
              </w:numPr>
              <w:ind w:left="486"/>
              <w:rPr>
                <w:rFonts w:ascii="Open Sans" w:hAnsi="Open Sans" w:cs="Open Sans"/>
              </w:rPr>
            </w:pPr>
            <w:r w:rsidRPr="00E239FA">
              <w:rPr>
                <w:rFonts w:ascii="Open Sans" w:hAnsi="Open Sans" w:cs="Open Sans"/>
              </w:rPr>
              <w:t>Problèmes liés aux environnements multisites :</w:t>
            </w:r>
          </w:p>
          <w:p w14:paraId="17F8AA4D" w14:textId="77777777" w:rsidR="00E239FA" w:rsidRPr="00E239FA" w:rsidRDefault="00E239FA" w:rsidP="00BC3307">
            <w:pPr>
              <w:pStyle w:val="Paragraphedeliste"/>
              <w:numPr>
                <w:ilvl w:val="0"/>
                <w:numId w:val="17"/>
              </w:numPr>
              <w:ind w:left="912"/>
              <w:rPr>
                <w:rFonts w:ascii="Open Sans" w:hAnsi="Open Sans" w:cs="Open Sans"/>
              </w:rPr>
            </w:pPr>
            <w:r w:rsidRPr="00E239FA">
              <w:rPr>
                <w:rFonts w:ascii="Open Sans" w:hAnsi="Open Sans" w:cs="Open Sans"/>
              </w:rPr>
              <w:lastRenderedPageBreak/>
              <w:t>Maîtriser les configurations pour des architectures avec plusieurs boutiques connectées à une même base Sage.</w:t>
            </w:r>
          </w:p>
          <w:p w14:paraId="4888FE28" w14:textId="77777777" w:rsidR="00E239FA" w:rsidRPr="00E239FA" w:rsidRDefault="00E239FA" w:rsidP="00E239FA">
            <w:pPr>
              <w:rPr>
                <w:rFonts w:ascii="Open Sans" w:hAnsi="Open Sans" w:cs="Open Sans"/>
              </w:rPr>
            </w:pPr>
            <w:r w:rsidRPr="00E239FA">
              <w:rPr>
                <w:rFonts w:ascii="Open Sans" w:hAnsi="Open Sans" w:cs="Open Sans"/>
              </w:rPr>
              <w:t>4. Communication et Support Client</w:t>
            </w:r>
          </w:p>
          <w:p w14:paraId="4A8B2CC2" w14:textId="77777777" w:rsidR="00E239FA" w:rsidRPr="00BC3307" w:rsidRDefault="00E239FA" w:rsidP="00BC3307">
            <w:pPr>
              <w:pStyle w:val="Paragraphedeliste"/>
              <w:numPr>
                <w:ilvl w:val="0"/>
                <w:numId w:val="18"/>
              </w:numPr>
              <w:ind w:left="486"/>
              <w:rPr>
                <w:rFonts w:ascii="Open Sans" w:hAnsi="Open Sans" w:cs="Open Sans"/>
              </w:rPr>
            </w:pPr>
            <w:r w:rsidRPr="00BC3307">
              <w:rPr>
                <w:rFonts w:ascii="Open Sans" w:hAnsi="Open Sans" w:cs="Open Sans"/>
              </w:rPr>
              <w:t>Gestion des demandes complexes :</w:t>
            </w:r>
          </w:p>
          <w:p w14:paraId="4B2BF378" w14:textId="77777777" w:rsidR="00E239FA" w:rsidRPr="00BC3307" w:rsidRDefault="00E239FA" w:rsidP="00BC3307">
            <w:pPr>
              <w:pStyle w:val="Paragraphedeliste"/>
              <w:numPr>
                <w:ilvl w:val="0"/>
                <w:numId w:val="19"/>
              </w:numPr>
              <w:rPr>
                <w:rFonts w:ascii="Open Sans" w:hAnsi="Open Sans" w:cs="Open Sans"/>
              </w:rPr>
            </w:pPr>
            <w:r w:rsidRPr="00BC3307">
              <w:rPr>
                <w:rFonts w:ascii="Open Sans" w:hAnsi="Open Sans" w:cs="Open Sans"/>
              </w:rPr>
              <w:t>Formaliser des guides utilisateur pour les clients sur les erreurs fréquentes.</w:t>
            </w:r>
          </w:p>
          <w:p w14:paraId="5121DA1A" w14:textId="77777777" w:rsidR="00E239FA" w:rsidRPr="00BC3307" w:rsidRDefault="00E239FA" w:rsidP="00BC3307">
            <w:pPr>
              <w:pStyle w:val="Paragraphedeliste"/>
              <w:numPr>
                <w:ilvl w:val="0"/>
                <w:numId w:val="19"/>
              </w:numPr>
              <w:rPr>
                <w:rFonts w:ascii="Open Sans" w:hAnsi="Open Sans" w:cs="Open Sans"/>
              </w:rPr>
            </w:pPr>
            <w:r w:rsidRPr="00BC3307">
              <w:rPr>
                <w:rFonts w:ascii="Open Sans" w:hAnsi="Open Sans" w:cs="Open Sans"/>
              </w:rPr>
              <w:t>Développer une démarche proactive (ex. alerter sur les incohérences avant qu’elles ne génèrent des tickets).</w:t>
            </w:r>
          </w:p>
          <w:p w14:paraId="47042D0D" w14:textId="77777777" w:rsidR="00E239FA" w:rsidRPr="00BC3307" w:rsidRDefault="00E239FA" w:rsidP="00BC3307">
            <w:pPr>
              <w:pStyle w:val="Paragraphedeliste"/>
              <w:numPr>
                <w:ilvl w:val="0"/>
                <w:numId w:val="18"/>
              </w:numPr>
              <w:ind w:left="486"/>
              <w:rPr>
                <w:rFonts w:ascii="Open Sans" w:hAnsi="Open Sans" w:cs="Open Sans"/>
              </w:rPr>
            </w:pPr>
            <w:r w:rsidRPr="00BC3307">
              <w:rPr>
                <w:rFonts w:ascii="Open Sans" w:hAnsi="Open Sans" w:cs="Open Sans"/>
              </w:rPr>
              <w:t>Montée en compétences sur les outils de reporting :</w:t>
            </w:r>
          </w:p>
          <w:p w14:paraId="0A28AF8F" w14:textId="77777777" w:rsidR="00E239FA" w:rsidRPr="00BC3307" w:rsidRDefault="00E239FA" w:rsidP="00BC3307">
            <w:pPr>
              <w:pStyle w:val="Paragraphedeliste"/>
              <w:numPr>
                <w:ilvl w:val="0"/>
                <w:numId w:val="20"/>
              </w:numPr>
              <w:rPr>
                <w:rFonts w:ascii="Open Sans" w:hAnsi="Open Sans" w:cs="Open Sans"/>
              </w:rPr>
            </w:pPr>
            <w:r w:rsidRPr="00BC3307">
              <w:rPr>
                <w:rFonts w:ascii="Open Sans" w:hAnsi="Open Sans" w:cs="Open Sans"/>
              </w:rPr>
              <w:t>Exploiter pleinement les tableaux de bord pour anticiper les problèmes (ex. suivi des échecs de synchro).</w:t>
            </w:r>
          </w:p>
          <w:p w14:paraId="1DD7F0E4" w14:textId="77777777" w:rsidR="00E239FA" w:rsidRPr="00E239FA" w:rsidRDefault="00E239FA" w:rsidP="00E239FA">
            <w:pPr>
              <w:rPr>
                <w:rFonts w:ascii="Open Sans" w:hAnsi="Open Sans" w:cs="Open Sans"/>
              </w:rPr>
            </w:pPr>
            <w:r w:rsidRPr="00E239FA">
              <w:rPr>
                <w:rFonts w:ascii="Open Sans" w:hAnsi="Open Sans" w:cs="Open Sans"/>
              </w:rPr>
              <w:t>5. Maîtrise des Intégrations Étendues</w:t>
            </w:r>
          </w:p>
          <w:p w14:paraId="00411128" w14:textId="77777777" w:rsidR="00E239FA" w:rsidRPr="00BC3307" w:rsidRDefault="00E239FA" w:rsidP="00BC3307">
            <w:pPr>
              <w:pStyle w:val="Paragraphedeliste"/>
              <w:numPr>
                <w:ilvl w:val="0"/>
                <w:numId w:val="18"/>
              </w:numPr>
              <w:ind w:left="486"/>
              <w:rPr>
                <w:rFonts w:ascii="Open Sans" w:hAnsi="Open Sans" w:cs="Open Sans"/>
              </w:rPr>
            </w:pPr>
            <w:r w:rsidRPr="00BC3307">
              <w:rPr>
                <w:rFonts w:ascii="Open Sans" w:hAnsi="Open Sans" w:cs="Open Sans"/>
              </w:rPr>
              <w:t>Extensions et modules tiers :</w:t>
            </w:r>
          </w:p>
          <w:p w14:paraId="211E15F7" w14:textId="77777777" w:rsidR="00E239FA" w:rsidRPr="00741C4D" w:rsidRDefault="00E239FA" w:rsidP="00741C4D">
            <w:pPr>
              <w:pStyle w:val="Paragraphedeliste"/>
              <w:numPr>
                <w:ilvl w:val="0"/>
                <w:numId w:val="21"/>
              </w:numPr>
              <w:rPr>
                <w:rFonts w:ascii="Open Sans" w:hAnsi="Open Sans" w:cs="Open Sans"/>
              </w:rPr>
            </w:pPr>
            <w:r w:rsidRPr="00741C4D">
              <w:rPr>
                <w:rFonts w:ascii="Open Sans" w:hAnsi="Open Sans" w:cs="Open Sans"/>
              </w:rPr>
              <w:t>Comprendre l’impact des plugins eCommerce (ex. modules de livraison) sur les flux Atoo-Sync.</w:t>
            </w:r>
          </w:p>
          <w:p w14:paraId="40FA3D92" w14:textId="77777777" w:rsidR="00E239FA" w:rsidRPr="00741C4D" w:rsidRDefault="00E239FA" w:rsidP="00741C4D">
            <w:pPr>
              <w:pStyle w:val="Paragraphedeliste"/>
              <w:numPr>
                <w:ilvl w:val="0"/>
                <w:numId w:val="21"/>
              </w:numPr>
              <w:rPr>
                <w:rFonts w:ascii="Open Sans" w:hAnsi="Open Sans" w:cs="Open Sans"/>
              </w:rPr>
            </w:pPr>
            <w:r w:rsidRPr="00741C4D">
              <w:rPr>
                <w:rFonts w:ascii="Open Sans" w:hAnsi="Open Sans" w:cs="Open Sans"/>
              </w:rPr>
              <w:t>Savoir configurer des connecteurs supplémentaires (ex. Marketplaces, ERP externes).</w:t>
            </w:r>
          </w:p>
          <w:p w14:paraId="62A37AA9" w14:textId="77777777" w:rsidR="00E239FA" w:rsidRPr="00741C4D" w:rsidRDefault="00E239FA" w:rsidP="00E239FA">
            <w:pPr>
              <w:rPr>
                <w:rFonts w:ascii="Open Sans" w:hAnsi="Open Sans" w:cs="Open Sans"/>
                <w:b/>
                <w:bCs/>
              </w:rPr>
            </w:pPr>
            <w:r w:rsidRPr="00741C4D">
              <w:rPr>
                <w:rFonts w:ascii="Open Sans" w:hAnsi="Open Sans" w:cs="Open Sans"/>
                <w:b/>
                <w:bCs/>
              </w:rPr>
              <w:t>Plan d’Action Recommandé</w:t>
            </w:r>
          </w:p>
          <w:p w14:paraId="34A59DBB" w14:textId="77777777" w:rsidR="00E239FA" w:rsidRPr="00741C4D" w:rsidRDefault="00E239FA" w:rsidP="00741C4D">
            <w:pPr>
              <w:pStyle w:val="Paragraphedeliste"/>
              <w:numPr>
                <w:ilvl w:val="0"/>
                <w:numId w:val="22"/>
              </w:numPr>
              <w:rPr>
                <w:rFonts w:ascii="Open Sans" w:hAnsi="Open Sans" w:cs="Open Sans"/>
              </w:rPr>
            </w:pPr>
            <w:r w:rsidRPr="00741C4D">
              <w:rPr>
                <w:rFonts w:ascii="Open Sans" w:hAnsi="Open Sans" w:cs="Open Sans"/>
              </w:rPr>
              <w:t>Mises en situation sur des cas réels complexes (ex. reprise de données après un bug).</w:t>
            </w:r>
          </w:p>
          <w:p w14:paraId="466B187C" w14:textId="65545603" w:rsidR="00E239FA" w:rsidRPr="00741C4D" w:rsidRDefault="00E239FA" w:rsidP="00741C4D">
            <w:pPr>
              <w:pStyle w:val="Paragraphedeliste"/>
              <w:numPr>
                <w:ilvl w:val="0"/>
                <w:numId w:val="22"/>
              </w:numPr>
              <w:rPr>
                <w:rFonts w:ascii="Open Sans" w:hAnsi="Open Sans" w:cs="Open Sans"/>
              </w:rPr>
            </w:pPr>
            <w:r w:rsidRPr="00741C4D">
              <w:rPr>
                <w:rFonts w:ascii="Open Sans" w:hAnsi="Open Sans" w:cs="Open Sans"/>
              </w:rPr>
              <w:t>Formation complémentaire sur le</w:t>
            </w:r>
            <w:r w:rsidR="00741C4D">
              <w:rPr>
                <w:rFonts w:ascii="Open Sans" w:hAnsi="Open Sans" w:cs="Open Sans"/>
              </w:rPr>
              <w:t>s logiciels de Gestion Commerciale</w:t>
            </w:r>
            <w:r w:rsidRPr="00741C4D">
              <w:rPr>
                <w:rFonts w:ascii="Open Sans" w:hAnsi="Open Sans" w:cs="Open Sans"/>
              </w:rPr>
              <w:t>.</w:t>
            </w:r>
          </w:p>
          <w:p w14:paraId="60D8B9DD" w14:textId="77777777" w:rsidR="00E239FA" w:rsidRPr="00741C4D" w:rsidRDefault="00E239FA" w:rsidP="00741C4D">
            <w:pPr>
              <w:pStyle w:val="Paragraphedeliste"/>
              <w:numPr>
                <w:ilvl w:val="0"/>
                <w:numId w:val="22"/>
              </w:numPr>
              <w:rPr>
                <w:rFonts w:ascii="Open Sans" w:hAnsi="Open Sans" w:cs="Open Sans"/>
              </w:rPr>
            </w:pPr>
            <w:r w:rsidRPr="00741C4D">
              <w:rPr>
                <w:rFonts w:ascii="Open Sans" w:hAnsi="Open Sans" w:cs="Open Sans"/>
              </w:rPr>
              <w:t>Création d’une base de connaissances partagée (erreurs + solutions).</w:t>
            </w:r>
          </w:p>
          <w:p w14:paraId="5F86B3F8" w14:textId="77777777" w:rsidR="00E239FA" w:rsidRPr="00741C4D" w:rsidRDefault="00E239FA" w:rsidP="00741C4D">
            <w:pPr>
              <w:pStyle w:val="Paragraphedeliste"/>
              <w:numPr>
                <w:ilvl w:val="0"/>
                <w:numId w:val="22"/>
              </w:numPr>
              <w:rPr>
                <w:rFonts w:ascii="Open Sans" w:hAnsi="Open Sans" w:cs="Open Sans"/>
              </w:rPr>
            </w:pPr>
            <w:r w:rsidRPr="00741C4D">
              <w:rPr>
                <w:rFonts w:ascii="Open Sans" w:hAnsi="Open Sans" w:cs="Open Sans"/>
              </w:rPr>
              <w:t>Simulations de support client pour gérer les demandes urgentes ou techniques.</w:t>
            </w:r>
          </w:p>
          <w:p w14:paraId="78E91472" w14:textId="2AE8362B" w:rsidR="00B6748C" w:rsidRPr="00693653" w:rsidRDefault="00E239FA" w:rsidP="00E239FA">
            <w:pPr>
              <w:rPr>
                <w:rFonts w:ascii="Open Sans" w:hAnsi="Open Sans" w:cs="Open Sans"/>
                <w:b/>
                <w:bCs/>
              </w:rPr>
            </w:pPr>
            <w:r w:rsidRPr="00741C4D">
              <w:rPr>
                <w:rFonts w:ascii="Open Sans" w:hAnsi="Open Sans" w:cs="Open Sans"/>
                <w:b/>
                <w:bCs/>
              </w:rPr>
              <w:t>Objectif</w:t>
            </w:r>
            <w:r w:rsidRPr="00E239FA">
              <w:rPr>
                <w:rFonts w:ascii="Open Sans" w:hAnsi="Open Sans" w:cs="Open Sans"/>
              </w:rPr>
              <w:t xml:space="preserve"> : Passer d’un niveau </w:t>
            </w:r>
            <w:r w:rsidR="00741C4D">
              <w:rPr>
                <w:rFonts w:ascii="Open Sans" w:hAnsi="Open Sans" w:cs="Open Sans"/>
              </w:rPr>
              <w:t xml:space="preserve">débutant à un niveau </w:t>
            </w:r>
            <w:r w:rsidRPr="00E239FA">
              <w:rPr>
                <w:rFonts w:ascii="Open Sans" w:hAnsi="Open Sans" w:cs="Open Sans"/>
              </w:rPr>
              <w:t>opérationnel sur les axes critiques.</w:t>
            </w:r>
          </w:p>
        </w:tc>
      </w:tr>
      <w:tr w:rsidR="00B6748C" w:rsidRPr="009D5239" w14:paraId="13F027D6" w14:textId="77777777" w:rsidTr="00190B86">
        <w:trPr>
          <w:jc w:val="center"/>
        </w:trPr>
        <w:tc>
          <w:tcPr>
            <w:tcW w:w="15446" w:type="dxa"/>
            <w:gridSpan w:val="4"/>
            <w:shd w:val="clear" w:color="auto" w:fill="auto"/>
            <w:tcMar>
              <w:top w:w="108" w:type="dxa"/>
            </w:tcMar>
          </w:tcPr>
          <w:p w14:paraId="194D7BF1" w14:textId="77777777" w:rsidR="00B6748C" w:rsidRDefault="00B6748C" w:rsidP="00B6748C">
            <w:pPr>
              <w:jc w:val="center"/>
              <w:rPr>
                <w:rFonts w:ascii="Open Sans" w:hAnsi="Open Sans" w:cs="Open Sans"/>
                <w:b/>
                <w:bCs/>
              </w:rPr>
            </w:pPr>
            <w:r w:rsidRPr="00693653">
              <w:rPr>
                <w:rFonts w:ascii="Open Sans" w:hAnsi="Open Sans" w:cs="Open Sans"/>
                <w:b/>
                <w:bCs/>
              </w:rPr>
              <w:lastRenderedPageBreak/>
              <w:t>COMPLÉMENTS DE FORMATION À ENVISAGER :</w:t>
            </w:r>
          </w:p>
          <w:p w14:paraId="6154BAFA" w14:textId="77777777" w:rsidR="00190B86" w:rsidRPr="00693653" w:rsidRDefault="00190B86" w:rsidP="00B6748C">
            <w:pPr>
              <w:jc w:val="center"/>
              <w:rPr>
                <w:rFonts w:ascii="Open Sans" w:hAnsi="Open Sans" w:cs="Open Sans"/>
                <w:b/>
                <w:bCs/>
              </w:rPr>
            </w:pPr>
          </w:p>
          <w:p w14:paraId="0FAB2244" w14:textId="77777777" w:rsidR="00190B86" w:rsidRPr="00190B86" w:rsidRDefault="00190B86" w:rsidP="00190B86">
            <w:pPr>
              <w:rPr>
                <w:rFonts w:ascii="Open Sans" w:hAnsi="Open Sans" w:cs="Open Sans"/>
              </w:rPr>
            </w:pPr>
            <w:r w:rsidRPr="00190B86">
              <w:rPr>
                <w:rFonts w:ascii="Open Sans" w:hAnsi="Open Sans" w:cs="Open Sans"/>
              </w:rPr>
              <w:lastRenderedPageBreak/>
              <w:t>Pour consolider les compétences de l’apprenant et combler les lacunes identifiées, les formations suivantes sont recommandées :</w:t>
            </w:r>
          </w:p>
          <w:p w14:paraId="334E3A6F" w14:textId="77777777" w:rsidR="00190B86" w:rsidRPr="00190B86" w:rsidRDefault="00190B86" w:rsidP="00190B86">
            <w:pPr>
              <w:rPr>
                <w:rFonts w:ascii="Open Sans" w:hAnsi="Open Sans" w:cs="Open Sans"/>
              </w:rPr>
            </w:pPr>
          </w:p>
          <w:p w14:paraId="5B2482D9" w14:textId="77777777" w:rsidR="00190B86" w:rsidRPr="00190B86" w:rsidRDefault="00190B86" w:rsidP="00190B86">
            <w:pPr>
              <w:rPr>
                <w:rFonts w:ascii="Open Sans" w:hAnsi="Open Sans" w:cs="Open Sans"/>
              </w:rPr>
            </w:pPr>
            <w:r w:rsidRPr="00190B86">
              <w:rPr>
                <w:rFonts w:ascii="Open Sans" w:hAnsi="Open Sans" w:cs="Open Sans"/>
              </w:rPr>
              <w:t>1. Approfondissement Technique d’Atoo-Sync GesCom</w:t>
            </w:r>
          </w:p>
          <w:p w14:paraId="22BCA676" w14:textId="77777777" w:rsidR="00190B86" w:rsidRPr="00190B86" w:rsidRDefault="00190B86" w:rsidP="00190B86">
            <w:pPr>
              <w:pStyle w:val="Paragraphedeliste"/>
              <w:numPr>
                <w:ilvl w:val="0"/>
                <w:numId w:val="24"/>
              </w:numPr>
              <w:rPr>
                <w:rFonts w:ascii="Open Sans" w:hAnsi="Open Sans" w:cs="Open Sans"/>
              </w:rPr>
            </w:pPr>
            <w:r w:rsidRPr="00190B86">
              <w:rPr>
                <w:rFonts w:ascii="Open Sans" w:hAnsi="Open Sans" w:cs="Open Sans"/>
              </w:rPr>
              <w:t>Formation avancée sur les exports/imports complexes :</w:t>
            </w:r>
          </w:p>
          <w:p w14:paraId="5F8F83CD" w14:textId="77777777" w:rsidR="00190B86" w:rsidRPr="00190B86" w:rsidRDefault="00190B86" w:rsidP="00190B86">
            <w:pPr>
              <w:pStyle w:val="Paragraphedeliste"/>
              <w:numPr>
                <w:ilvl w:val="1"/>
                <w:numId w:val="24"/>
              </w:numPr>
              <w:rPr>
                <w:rFonts w:ascii="Open Sans" w:hAnsi="Open Sans" w:cs="Open Sans"/>
              </w:rPr>
            </w:pPr>
            <w:r w:rsidRPr="00190B86">
              <w:rPr>
                <w:rFonts w:ascii="Open Sans" w:hAnsi="Open Sans" w:cs="Open Sans"/>
              </w:rPr>
              <w:t>Gestion des articles à déclinaisons multiples (tailles, couleurs, options).</w:t>
            </w:r>
          </w:p>
          <w:p w14:paraId="2CD4F304" w14:textId="77777777" w:rsidR="00190B86" w:rsidRPr="00190B86" w:rsidRDefault="00190B86" w:rsidP="00190B86">
            <w:pPr>
              <w:pStyle w:val="Paragraphedeliste"/>
              <w:numPr>
                <w:ilvl w:val="1"/>
                <w:numId w:val="24"/>
              </w:numPr>
              <w:rPr>
                <w:rFonts w:ascii="Open Sans" w:hAnsi="Open Sans" w:cs="Open Sans"/>
              </w:rPr>
            </w:pPr>
            <w:r w:rsidRPr="00190B86">
              <w:rPr>
                <w:rFonts w:ascii="Open Sans" w:hAnsi="Open Sans" w:cs="Open Sans"/>
              </w:rPr>
              <w:t>Paramétrage de règles tarifaires avancées (promos, remises client spécifiques).</w:t>
            </w:r>
          </w:p>
          <w:p w14:paraId="248FCD77" w14:textId="77777777" w:rsidR="00190B86" w:rsidRPr="00190B86" w:rsidRDefault="00190B86" w:rsidP="00190B86">
            <w:pPr>
              <w:pStyle w:val="Paragraphedeliste"/>
              <w:numPr>
                <w:ilvl w:val="1"/>
                <w:numId w:val="24"/>
              </w:numPr>
              <w:rPr>
                <w:rFonts w:ascii="Open Sans" w:hAnsi="Open Sans" w:cs="Open Sans"/>
              </w:rPr>
            </w:pPr>
            <w:r w:rsidRPr="00190B86">
              <w:rPr>
                <w:rFonts w:ascii="Open Sans" w:hAnsi="Open Sans" w:cs="Open Sans"/>
              </w:rPr>
              <w:t>Synchronisation des documents associés (fiches techniques, notices).</w:t>
            </w:r>
          </w:p>
          <w:p w14:paraId="52091EE6" w14:textId="77777777" w:rsidR="00190B86" w:rsidRPr="00190B86" w:rsidRDefault="00190B86" w:rsidP="00190B86">
            <w:pPr>
              <w:pStyle w:val="Paragraphedeliste"/>
              <w:numPr>
                <w:ilvl w:val="0"/>
                <w:numId w:val="24"/>
              </w:numPr>
              <w:rPr>
                <w:rFonts w:ascii="Open Sans" w:hAnsi="Open Sans" w:cs="Open Sans"/>
              </w:rPr>
            </w:pPr>
            <w:r w:rsidRPr="00190B86">
              <w:rPr>
                <w:rFonts w:ascii="Open Sans" w:hAnsi="Open Sans" w:cs="Open Sans"/>
              </w:rPr>
              <w:t>Optimisation des performances :</w:t>
            </w:r>
          </w:p>
          <w:p w14:paraId="072B14AB" w14:textId="39D6D618" w:rsidR="00190B86" w:rsidRPr="00190B86" w:rsidRDefault="00190B86" w:rsidP="00190B86">
            <w:pPr>
              <w:pStyle w:val="Paragraphedeliste"/>
              <w:numPr>
                <w:ilvl w:val="1"/>
                <w:numId w:val="24"/>
              </w:numPr>
              <w:rPr>
                <w:rFonts w:ascii="Open Sans" w:hAnsi="Open Sans" w:cs="Open Sans"/>
              </w:rPr>
            </w:pPr>
            <w:r>
              <w:rPr>
                <w:rFonts w:ascii="Open Sans" w:hAnsi="Open Sans" w:cs="Open Sans"/>
              </w:rPr>
              <w:t>Automatiser</w:t>
            </w:r>
            <w:r w:rsidRPr="00190B86">
              <w:rPr>
                <w:rFonts w:ascii="Open Sans" w:hAnsi="Open Sans" w:cs="Open Sans"/>
              </w:rPr>
              <w:t xml:space="preserve"> les synchro</w:t>
            </w:r>
            <w:r>
              <w:rPr>
                <w:rFonts w:ascii="Open Sans" w:hAnsi="Open Sans" w:cs="Open Sans"/>
              </w:rPr>
              <w:t>s</w:t>
            </w:r>
            <w:r w:rsidRPr="00190B86">
              <w:rPr>
                <w:rFonts w:ascii="Open Sans" w:hAnsi="Open Sans" w:cs="Open Sans"/>
              </w:rPr>
              <w:t xml:space="preserve"> via paramétrages serveur (</w:t>
            </w:r>
            <w:r w:rsidR="00F212B4">
              <w:rPr>
                <w:rFonts w:ascii="Open Sans" w:hAnsi="Open Sans" w:cs="Open Sans"/>
              </w:rPr>
              <w:t>planificateur de tâches</w:t>
            </w:r>
            <w:r w:rsidRPr="00190B86">
              <w:rPr>
                <w:rFonts w:ascii="Open Sans" w:hAnsi="Open Sans" w:cs="Open Sans"/>
              </w:rPr>
              <w:t>).</w:t>
            </w:r>
          </w:p>
          <w:p w14:paraId="053A6043" w14:textId="77777777" w:rsidR="00190B86" w:rsidRPr="00190B86" w:rsidRDefault="00190B86" w:rsidP="00190B86">
            <w:pPr>
              <w:pStyle w:val="Paragraphedeliste"/>
              <w:numPr>
                <w:ilvl w:val="1"/>
                <w:numId w:val="24"/>
              </w:numPr>
              <w:rPr>
                <w:rFonts w:ascii="Open Sans" w:hAnsi="Open Sans" w:cs="Open Sans"/>
              </w:rPr>
            </w:pPr>
            <w:r w:rsidRPr="00190B86">
              <w:rPr>
                <w:rFonts w:ascii="Open Sans" w:hAnsi="Open Sans" w:cs="Open Sans"/>
              </w:rPr>
              <w:t>Gestion des gros volumes de données (optimisation SQL, filtres intelligents).</w:t>
            </w:r>
          </w:p>
          <w:p w14:paraId="2879B259" w14:textId="77777777" w:rsidR="00190B86" w:rsidRPr="00190B86" w:rsidRDefault="00190B86" w:rsidP="00190B86">
            <w:pPr>
              <w:rPr>
                <w:rFonts w:ascii="Open Sans" w:hAnsi="Open Sans" w:cs="Open Sans"/>
              </w:rPr>
            </w:pPr>
            <w:r w:rsidRPr="00190B86">
              <w:rPr>
                <w:rFonts w:ascii="Open Sans" w:hAnsi="Open Sans" w:cs="Open Sans"/>
              </w:rPr>
              <w:t>2. Diagnostic et Résolution des Erreurs (Niveau Expert)</w:t>
            </w:r>
          </w:p>
          <w:p w14:paraId="5FBBBAC6" w14:textId="77777777" w:rsidR="00190B86" w:rsidRPr="00190B86" w:rsidRDefault="00190B86" w:rsidP="00190B86">
            <w:pPr>
              <w:pStyle w:val="Paragraphedeliste"/>
              <w:numPr>
                <w:ilvl w:val="0"/>
                <w:numId w:val="25"/>
              </w:numPr>
              <w:rPr>
                <w:rFonts w:ascii="Open Sans" w:hAnsi="Open Sans" w:cs="Open Sans"/>
              </w:rPr>
            </w:pPr>
            <w:r w:rsidRPr="00190B86">
              <w:rPr>
                <w:rFonts w:ascii="Open Sans" w:hAnsi="Open Sans" w:cs="Open Sans"/>
              </w:rPr>
              <w:t>Formation à l’analyse des logs et outils de débogage :</w:t>
            </w:r>
          </w:p>
          <w:p w14:paraId="55FA053B" w14:textId="77777777" w:rsidR="00190B86" w:rsidRPr="00190B86" w:rsidRDefault="00190B86" w:rsidP="00190B86">
            <w:pPr>
              <w:pStyle w:val="Paragraphedeliste"/>
              <w:numPr>
                <w:ilvl w:val="1"/>
                <w:numId w:val="25"/>
              </w:numPr>
              <w:rPr>
                <w:rFonts w:ascii="Open Sans" w:hAnsi="Open Sans" w:cs="Open Sans"/>
              </w:rPr>
            </w:pPr>
            <w:r w:rsidRPr="00190B86">
              <w:rPr>
                <w:rFonts w:ascii="Open Sans" w:hAnsi="Open Sans" w:cs="Open Sans"/>
              </w:rPr>
              <w:t>Utilisation d’outils comme Wireshark, Postman ou logs détaillés JSON/API.</w:t>
            </w:r>
          </w:p>
          <w:p w14:paraId="7FB8A102" w14:textId="77777777" w:rsidR="00190B86" w:rsidRPr="00190B86" w:rsidRDefault="00190B86" w:rsidP="00190B86">
            <w:pPr>
              <w:pStyle w:val="Paragraphedeliste"/>
              <w:numPr>
                <w:ilvl w:val="1"/>
                <w:numId w:val="25"/>
              </w:numPr>
              <w:rPr>
                <w:rFonts w:ascii="Open Sans" w:hAnsi="Open Sans" w:cs="Open Sans"/>
              </w:rPr>
            </w:pPr>
            <w:r w:rsidRPr="00190B86">
              <w:rPr>
                <w:rFonts w:ascii="Open Sans" w:hAnsi="Open Sans" w:cs="Open Sans"/>
              </w:rPr>
              <w:t>Interprétation des codes d’erreur courants et solutions associées.</w:t>
            </w:r>
          </w:p>
          <w:p w14:paraId="1C5495E7" w14:textId="77777777" w:rsidR="00190B86" w:rsidRPr="00190B86" w:rsidRDefault="00190B86" w:rsidP="00190B86">
            <w:pPr>
              <w:pStyle w:val="Paragraphedeliste"/>
              <w:numPr>
                <w:ilvl w:val="0"/>
                <w:numId w:val="25"/>
              </w:numPr>
              <w:rPr>
                <w:rFonts w:ascii="Open Sans" w:hAnsi="Open Sans" w:cs="Open Sans"/>
              </w:rPr>
            </w:pPr>
            <w:r w:rsidRPr="00190B86">
              <w:rPr>
                <w:rFonts w:ascii="Open Sans" w:hAnsi="Open Sans" w:cs="Open Sans"/>
              </w:rPr>
              <w:t>Gestion des cas critiques :</w:t>
            </w:r>
          </w:p>
          <w:p w14:paraId="5ECA66B2" w14:textId="77777777" w:rsidR="00190B86" w:rsidRPr="00190B86" w:rsidRDefault="00190B86" w:rsidP="00190B86">
            <w:pPr>
              <w:pStyle w:val="Paragraphedeliste"/>
              <w:numPr>
                <w:ilvl w:val="1"/>
                <w:numId w:val="25"/>
              </w:numPr>
              <w:rPr>
                <w:rFonts w:ascii="Open Sans" w:hAnsi="Open Sans" w:cs="Open Sans"/>
              </w:rPr>
            </w:pPr>
            <w:r w:rsidRPr="00190B86">
              <w:rPr>
                <w:rFonts w:ascii="Open Sans" w:hAnsi="Open Sans" w:cs="Open Sans"/>
              </w:rPr>
              <w:t>Procédures de restauration de données après un échec de synchro.</w:t>
            </w:r>
          </w:p>
          <w:p w14:paraId="4C80948D" w14:textId="77777777" w:rsidR="00190B86" w:rsidRPr="00190B86" w:rsidRDefault="00190B86" w:rsidP="00190B86">
            <w:pPr>
              <w:pStyle w:val="Paragraphedeliste"/>
              <w:numPr>
                <w:ilvl w:val="1"/>
                <w:numId w:val="25"/>
              </w:numPr>
              <w:rPr>
                <w:rFonts w:ascii="Open Sans" w:hAnsi="Open Sans" w:cs="Open Sans"/>
              </w:rPr>
            </w:pPr>
            <w:r w:rsidRPr="00190B86">
              <w:rPr>
                <w:rFonts w:ascii="Open Sans" w:hAnsi="Open Sans" w:cs="Open Sans"/>
              </w:rPr>
              <w:t>Méthodologie pour reproduire et isoler les bugs en environnement test.</w:t>
            </w:r>
          </w:p>
          <w:p w14:paraId="6A4F2C96" w14:textId="77777777" w:rsidR="00190B86" w:rsidRPr="00190B86" w:rsidRDefault="00190B86" w:rsidP="00190B86">
            <w:pPr>
              <w:rPr>
                <w:rFonts w:ascii="Open Sans" w:hAnsi="Open Sans" w:cs="Open Sans"/>
              </w:rPr>
            </w:pPr>
            <w:r w:rsidRPr="00190B86">
              <w:rPr>
                <w:rFonts w:ascii="Open Sans" w:hAnsi="Open Sans" w:cs="Open Sans"/>
              </w:rPr>
              <w:t>3. Intégrations Étendues et Écosystème eCommerce</w:t>
            </w:r>
          </w:p>
          <w:p w14:paraId="7A6E77E4" w14:textId="77777777" w:rsidR="00190B86" w:rsidRPr="00190B86" w:rsidRDefault="00190B86" w:rsidP="00190B86">
            <w:pPr>
              <w:pStyle w:val="Paragraphedeliste"/>
              <w:numPr>
                <w:ilvl w:val="0"/>
                <w:numId w:val="26"/>
              </w:numPr>
              <w:rPr>
                <w:rFonts w:ascii="Open Sans" w:hAnsi="Open Sans" w:cs="Open Sans"/>
              </w:rPr>
            </w:pPr>
            <w:r w:rsidRPr="00190B86">
              <w:rPr>
                <w:rFonts w:ascii="Open Sans" w:hAnsi="Open Sans" w:cs="Open Sans"/>
              </w:rPr>
              <w:t>Connecteurs avancés :</w:t>
            </w:r>
          </w:p>
          <w:p w14:paraId="7165C708" w14:textId="77777777" w:rsidR="00190B86" w:rsidRPr="00190B86" w:rsidRDefault="00190B86" w:rsidP="00190B86">
            <w:pPr>
              <w:pStyle w:val="Paragraphedeliste"/>
              <w:numPr>
                <w:ilvl w:val="1"/>
                <w:numId w:val="26"/>
              </w:numPr>
              <w:rPr>
                <w:rFonts w:ascii="Open Sans" w:hAnsi="Open Sans" w:cs="Open Sans"/>
              </w:rPr>
            </w:pPr>
            <w:r w:rsidRPr="00190B86">
              <w:rPr>
                <w:rFonts w:ascii="Open Sans" w:hAnsi="Open Sans" w:cs="Open Sans"/>
              </w:rPr>
              <w:t>Formation sur l’intégration avec des marketplaces (Amazon, Cdiscount) ou ERP externes.</w:t>
            </w:r>
          </w:p>
          <w:p w14:paraId="2C21FDA7" w14:textId="77777777" w:rsidR="00190B86" w:rsidRPr="00190B86" w:rsidRDefault="00190B86" w:rsidP="00190B86">
            <w:pPr>
              <w:pStyle w:val="Paragraphedeliste"/>
              <w:numPr>
                <w:ilvl w:val="1"/>
                <w:numId w:val="26"/>
              </w:numPr>
              <w:rPr>
                <w:rFonts w:ascii="Open Sans" w:hAnsi="Open Sans" w:cs="Open Sans"/>
              </w:rPr>
            </w:pPr>
            <w:r w:rsidRPr="00190B86">
              <w:rPr>
                <w:rFonts w:ascii="Open Sans" w:hAnsi="Open Sans" w:cs="Open Sans"/>
              </w:rPr>
              <w:t>Utilisation des API REST/SOAP pour des synchronisations customisées.</w:t>
            </w:r>
          </w:p>
          <w:p w14:paraId="13A7AAEF" w14:textId="77777777" w:rsidR="00190B86" w:rsidRPr="00190B86" w:rsidRDefault="00190B86" w:rsidP="00190B86">
            <w:pPr>
              <w:pStyle w:val="Paragraphedeliste"/>
              <w:numPr>
                <w:ilvl w:val="0"/>
                <w:numId w:val="26"/>
              </w:numPr>
              <w:rPr>
                <w:rFonts w:ascii="Open Sans" w:hAnsi="Open Sans" w:cs="Open Sans"/>
              </w:rPr>
            </w:pPr>
            <w:r w:rsidRPr="00190B86">
              <w:rPr>
                <w:rFonts w:ascii="Open Sans" w:hAnsi="Open Sans" w:cs="Open Sans"/>
              </w:rPr>
              <w:t>Compatibilité avec les plugins eCommerce :</w:t>
            </w:r>
          </w:p>
          <w:p w14:paraId="3E8A91B8" w14:textId="77777777" w:rsidR="00190B86" w:rsidRPr="00190B86" w:rsidRDefault="00190B86" w:rsidP="00190B86">
            <w:pPr>
              <w:pStyle w:val="Paragraphedeliste"/>
              <w:numPr>
                <w:ilvl w:val="1"/>
                <w:numId w:val="26"/>
              </w:numPr>
              <w:rPr>
                <w:rFonts w:ascii="Open Sans" w:hAnsi="Open Sans" w:cs="Open Sans"/>
              </w:rPr>
            </w:pPr>
            <w:r w:rsidRPr="00190B86">
              <w:rPr>
                <w:rFonts w:ascii="Open Sans" w:hAnsi="Open Sans" w:cs="Open Sans"/>
              </w:rPr>
              <w:t>Impact des modules PrestaShop/WooCommerce (livraison, paiement) sur Atoo-Sync.</w:t>
            </w:r>
          </w:p>
          <w:p w14:paraId="1060B89E" w14:textId="77777777" w:rsidR="00190B86" w:rsidRPr="00190B86" w:rsidRDefault="00190B86" w:rsidP="00190B86">
            <w:pPr>
              <w:pStyle w:val="Paragraphedeliste"/>
              <w:numPr>
                <w:ilvl w:val="1"/>
                <w:numId w:val="26"/>
              </w:numPr>
              <w:rPr>
                <w:rFonts w:ascii="Open Sans" w:hAnsi="Open Sans" w:cs="Open Sans"/>
              </w:rPr>
            </w:pPr>
            <w:r w:rsidRPr="00190B86">
              <w:rPr>
                <w:rFonts w:ascii="Open Sans" w:hAnsi="Open Sans" w:cs="Open Sans"/>
              </w:rPr>
              <w:t>Résolution des conflits entre extensions tierces.</w:t>
            </w:r>
          </w:p>
          <w:p w14:paraId="6D2AEFFB" w14:textId="77777777" w:rsidR="00190B86" w:rsidRPr="00190B86" w:rsidRDefault="00190B86" w:rsidP="00190B86">
            <w:pPr>
              <w:rPr>
                <w:rFonts w:ascii="Open Sans" w:hAnsi="Open Sans" w:cs="Open Sans"/>
              </w:rPr>
            </w:pPr>
            <w:r w:rsidRPr="00190B86">
              <w:rPr>
                <w:rFonts w:ascii="Open Sans" w:hAnsi="Open Sans" w:cs="Open Sans"/>
              </w:rPr>
              <w:t>4. Automatisation et Scripting</w:t>
            </w:r>
          </w:p>
          <w:p w14:paraId="23455257" w14:textId="77777777" w:rsidR="00190B86" w:rsidRPr="00190B86" w:rsidRDefault="00190B86" w:rsidP="00190B86">
            <w:pPr>
              <w:pStyle w:val="Paragraphedeliste"/>
              <w:numPr>
                <w:ilvl w:val="0"/>
                <w:numId w:val="27"/>
              </w:numPr>
              <w:rPr>
                <w:rFonts w:ascii="Open Sans" w:hAnsi="Open Sans" w:cs="Open Sans"/>
              </w:rPr>
            </w:pPr>
            <w:r w:rsidRPr="00190B86">
              <w:rPr>
                <w:rFonts w:ascii="Open Sans" w:hAnsi="Open Sans" w:cs="Open Sans"/>
              </w:rPr>
              <w:t>Formation aux scripts de vérification :</w:t>
            </w:r>
          </w:p>
          <w:p w14:paraId="57E9C330" w14:textId="77777777" w:rsidR="00190B86" w:rsidRPr="00190B86" w:rsidRDefault="00190B86" w:rsidP="00190B86">
            <w:pPr>
              <w:pStyle w:val="Paragraphedeliste"/>
              <w:numPr>
                <w:ilvl w:val="1"/>
                <w:numId w:val="27"/>
              </w:numPr>
              <w:rPr>
                <w:rFonts w:ascii="Open Sans" w:hAnsi="Open Sans" w:cs="Open Sans"/>
              </w:rPr>
            </w:pPr>
            <w:r w:rsidRPr="00190B86">
              <w:rPr>
                <w:rFonts w:ascii="Open Sans" w:hAnsi="Open Sans" w:cs="Open Sans"/>
              </w:rPr>
              <w:t>Création de scripts PowerShell/Python pour automatiser les contrôles pré-synchro.</w:t>
            </w:r>
          </w:p>
          <w:p w14:paraId="06C429F7" w14:textId="77777777" w:rsidR="00190B86" w:rsidRPr="00190B86" w:rsidRDefault="00190B86" w:rsidP="00190B86">
            <w:pPr>
              <w:pStyle w:val="Paragraphedeliste"/>
              <w:numPr>
                <w:ilvl w:val="1"/>
                <w:numId w:val="27"/>
              </w:numPr>
              <w:rPr>
                <w:rFonts w:ascii="Open Sans" w:hAnsi="Open Sans" w:cs="Open Sans"/>
              </w:rPr>
            </w:pPr>
            <w:r w:rsidRPr="00190B86">
              <w:rPr>
                <w:rFonts w:ascii="Open Sans" w:hAnsi="Open Sans" w:cs="Open Sans"/>
              </w:rPr>
              <w:t>Utilisation de tâches planifiées pour les exports/imports récurrents.</w:t>
            </w:r>
          </w:p>
          <w:p w14:paraId="15A5F9CB" w14:textId="77777777" w:rsidR="00190B86" w:rsidRPr="00190B86" w:rsidRDefault="00190B86" w:rsidP="00190B86">
            <w:pPr>
              <w:pStyle w:val="Paragraphedeliste"/>
              <w:numPr>
                <w:ilvl w:val="0"/>
                <w:numId w:val="27"/>
              </w:numPr>
              <w:rPr>
                <w:rFonts w:ascii="Open Sans" w:hAnsi="Open Sans" w:cs="Open Sans"/>
              </w:rPr>
            </w:pPr>
            <w:r w:rsidRPr="00190B86">
              <w:rPr>
                <w:rFonts w:ascii="Open Sans" w:hAnsi="Open Sans" w:cs="Open Sans"/>
              </w:rPr>
              <w:t>Outils de monitoring :</w:t>
            </w:r>
          </w:p>
          <w:p w14:paraId="2F905F9B" w14:textId="4D0F6821" w:rsidR="00190B86" w:rsidRPr="00190B86" w:rsidRDefault="00190B86" w:rsidP="00190B86">
            <w:pPr>
              <w:pStyle w:val="Paragraphedeliste"/>
              <w:numPr>
                <w:ilvl w:val="1"/>
                <w:numId w:val="27"/>
              </w:numPr>
              <w:rPr>
                <w:rFonts w:ascii="Open Sans" w:hAnsi="Open Sans" w:cs="Open Sans"/>
              </w:rPr>
            </w:pPr>
            <w:r>
              <w:rPr>
                <w:rFonts w:ascii="Open Sans" w:hAnsi="Open Sans" w:cs="Open Sans"/>
              </w:rPr>
              <w:t>Utilisation du BackOffice Atoo Next</w:t>
            </w:r>
            <w:r w:rsidRPr="00190B86">
              <w:rPr>
                <w:rFonts w:ascii="Open Sans" w:hAnsi="Open Sans" w:cs="Open Sans"/>
              </w:rPr>
              <w:t xml:space="preserve"> pour surveiller les flux en temps réel.</w:t>
            </w:r>
          </w:p>
          <w:p w14:paraId="1DDD89EF" w14:textId="77777777" w:rsidR="00190B86" w:rsidRPr="00190B86" w:rsidRDefault="00190B86" w:rsidP="00190B86">
            <w:pPr>
              <w:rPr>
                <w:rFonts w:ascii="Open Sans" w:hAnsi="Open Sans" w:cs="Open Sans"/>
              </w:rPr>
            </w:pPr>
            <w:r w:rsidRPr="00190B86">
              <w:rPr>
                <w:rFonts w:ascii="Open Sans" w:hAnsi="Open Sans" w:cs="Open Sans"/>
              </w:rPr>
              <w:t>5. Support Client et Communication</w:t>
            </w:r>
          </w:p>
          <w:p w14:paraId="57014C72" w14:textId="77777777" w:rsidR="00190B86" w:rsidRPr="00190B86" w:rsidRDefault="00190B86" w:rsidP="00190B86">
            <w:pPr>
              <w:pStyle w:val="Paragraphedeliste"/>
              <w:numPr>
                <w:ilvl w:val="0"/>
                <w:numId w:val="28"/>
              </w:numPr>
              <w:rPr>
                <w:rFonts w:ascii="Open Sans" w:hAnsi="Open Sans" w:cs="Open Sans"/>
              </w:rPr>
            </w:pPr>
            <w:r w:rsidRPr="00190B86">
              <w:rPr>
                <w:rFonts w:ascii="Open Sans" w:hAnsi="Open Sans" w:cs="Open Sans"/>
              </w:rPr>
              <w:lastRenderedPageBreak/>
              <w:t>Formation à la gestion de tickets complexes :</w:t>
            </w:r>
          </w:p>
          <w:p w14:paraId="61F552BD" w14:textId="77777777" w:rsidR="00190B86" w:rsidRPr="00190B86" w:rsidRDefault="00190B86" w:rsidP="00CB5362">
            <w:pPr>
              <w:pStyle w:val="Paragraphedeliste"/>
              <w:numPr>
                <w:ilvl w:val="1"/>
                <w:numId w:val="28"/>
              </w:numPr>
              <w:rPr>
                <w:rFonts w:ascii="Open Sans" w:hAnsi="Open Sans" w:cs="Open Sans"/>
              </w:rPr>
            </w:pPr>
            <w:r w:rsidRPr="00190B86">
              <w:rPr>
                <w:rFonts w:ascii="Open Sans" w:hAnsi="Open Sans" w:cs="Open Sans"/>
              </w:rPr>
              <w:t>Techniques de reformulation des besoins clients pour cibler les problèmes.</w:t>
            </w:r>
          </w:p>
          <w:p w14:paraId="4B62770F" w14:textId="77777777" w:rsidR="00190B86" w:rsidRPr="00190B86" w:rsidRDefault="00190B86" w:rsidP="00CB5362">
            <w:pPr>
              <w:pStyle w:val="Paragraphedeliste"/>
              <w:numPr>
                <w:ilvl w:val="1"/>
                <w:numId w:val="28"/>
              </w:numPr>
              <w:rPr>
                <w:rFonts w:ascii="Open Sans" w:hAnsi="Open Sans" w:cs="Open Sans"/>
              </w:rPr>
            </w:pPr>
            <w:r w:rsidRPr="00190B86">
              <w:rPr>
                <w:rFonts w:ascii="Open Sans" w:hAnsi="Open Sans" w:cs="Open Sans"/>
              </w:rPr>
              <w:t>Rédaction de documentation utilisateur claire (captures, étapes pas à pas).</w:t>
            </w:r>
          </w:p>
          <w:p w14:paraId="58EA4740" w14:textId="77777777" w:rsidR="00190B86" w:rsidRPr="00190B86" w:rsidRDefault="00190B86" w:rsidP="00190B86">
            <w:pPr>
              <w:pStyle w:val="Paragraphedeliste"/>
              <w:numPr>
                <w:ilvl w:val="0"/>
                <w:numId w:val="28"/>
              </w:numPr>
              <w:rPr>
                <w:rFonts w:ascii="Open Sans" w:hAnsi="Open Sans" w:cs="Open Sans"/>
              </w:rPr>
            </w:pPr>
            <w:r w:rsidRPr="00190B86">
              <w:rPr>
                <w:rFonts w:ascii="Open Sans" w:hAnsi="Open Sans" w:cs="Open Sans"/>
              </w:rPr>
              <w:t>Ateliers de simulation :</w:t>
            </w:r>
          </w:p>
          <w:p w14:paraId="09B5895D" w14:textId="77777777" w:rsidR="00190B86" w:rsidRPr="00190B86" w:rsidRDefault="00190B86" w:rsidP="00CB5362">
            <w:pPr>
              <w:pStyle w:val="Paragraphedeliste"/>
              <w:numPr>
                <w:ilvl w:val="1"/>
                <w:numId w:val="28"/>
              </w:numPr>
              <w:rPr>
                <w:rFonts w:ascii="Open Sans" w:hAnsi="Open Sans" w:cs="Open Sans"/>
              </w:rPr>
            </w:pPr>
            <w:r w:rsidRPr="00190B86">
              <w:rPr>
                <w:rFonts w:ascii="Open Sans" w:hAnsi="Open Sans" w:cs="Open Sans"/>
              </w:rPr>
              <w:t>Jeux de rôle sur des cas clients urgents (ex. commandes bloquées, stocks erronés).</w:t>
            </w:r>
          </w:p>
          <w:p w14:paraId="43E30CAD" w14:textId="77777777" w:rsidR="00190B86" w:rsidRPr="00190B86" w:rsidRDefault="00190B86" w:rsidP="00190B86">
            <w:pPr>
              <w:rPr>
                <w:rFonts w:ascii="Open Sans" w:hAnsi="Open Sans" w:cs="Open Sans"/>
              </w:rPr>
            </w:pPr>
            <w:r w:rsidRPr="00190B86">
              <w:rPr>
                <w:rFonts w:ascii="Open Sans" w:hAnsi="Open Sans" w:cs="Open Sans"/>
              </w:rPr>
              <w:t>6. Sécurité et Conformité</w:t>
            </w:r>
          </w:p>
          <w:p w14:paraId="786A29CD" w14:textId="77777777" w:rsidR="00190B86" w:rsidRPr="00CB5362" w:rsidRDefault="00190B86" w:rsidP="00CB5362">
            <w:pPr>
              <w:pStyle w:val="Paragraphedeliste"/>
              <w:numPr>
                <w:ilvl w:val="0"/>
                <w:numId w:val="29"/>
              </w:numPr>
              <w:rPr>
                <w:rFonts w:ascii="Open Sans" w:hAnsi="Open Sans" w:cs="Open Sans"/>
              </w:rPr>
            </w:pPr>
            <w:r w:rsidRPr="00CB5362">
              <w:rPr>
                <w:rFonts w:ascii="Open Sans" w:hAnsi="Open Sans" w:cs="Open Sans"/>
              </w:rPr>
              <w:t>Bonnes pratiques RGPD dans la synchro de données clients/commandes.</w:t>
            </w:r>
          </w:p>
          <w:p w14:paraId="7A3704BF" w14:textId="77777777" w:rsidR="00190B86" w:rsidRPr="00CB5362" w:rsidRDefault="00190B86" w:rsidP="00CB5362">
            <w:pPr>
              <w:pStyle w:val="Paragraphedeliste"/>
              <w:numPr>
                <w:ilvl w:val="0"/>
                <w:numId w:val="29"/>
              </w:numPr>
              <w:rPr>
                <w:rFonts w:ascii="Open Sans" w:hAnsi="Open Sans" w:cs="Open Sans"/>
              </w:rPr>
            </w:pPr>
            <w:r w:rsidRPr="00CB5362">
              <w:rPr>
                <w:rFonts w:ascii="Open Sans" w:hAnsi="Open Sans" w:cs="Open Sans"/>
              </w:rPr>
              <w:t>Gestion des accès et permissions (profils utilisateurs dans Atoo-Sync et Sage 100).</w:t>
            </w:r>
          </w:p>
          <w:p w14:paraId="1BB3404A" w14:textId="77777777" w:rsidR="00CB5362" w:rsidRDefault="00CB5362" w:rsidP="00190B86">
            <w:pPr>
              <w:rPr>
                <w:rFonts w:ascii="Open Sans" w:hAnsi="Open Sans" w:cs="Open Sans"/>
                <w:b/>
                <w:bCs/>
              </w:rPr>
            </w:pPr>
          </w:p>
          <w:p w14:paraId="34E5C655" w14:textId="5DBFA1E9" w:rsidR="00190B86" w:rsidRPr="00CB5362" w:rsidRDefault="00190B86" w:rsidP="00190B86">
            <w:pPr>
              <w:rPr>
                <w:rFonts w:ascii="Open Sans" w:hAnsi="Open Sans" w:cs="Open Sans"/>
                <w:b/>
                <w:bCs/>
              </w:rPr>
            </w:pPr>
            <w:r w:rsidRPr="00CB5362">
              <w:rPr>
                <w:rFonts w:ascii="Open Sans" w:hAnsi="Open Sans" w:cs="Open Sans"/>
                <w:b/>
                <w:bCs/>
              </w:rPr>
              <w:t>Modalités Recommandées</w:t>
            </w:r>
          </w:p>
          <w:p w14:paraId="6DF67641" w14:textId="00783308" w:rsidR="00190B86" w:rsidRPr="00CB5362" w:rsidRDefault="00190B86" w:rsidP="00CB5362">
            <w:pPr>
              <w:pStyle w:val="Paragraphedeliste"/>
              <w:numPr>
                <w:ilvl w:val="0"/>
                <w:numId w:val="30"/>
              </w:numPr>
              <w:rPr>
                <w:rFonts w:ascii="Open Sans" w:hAnsi="Open Sans" w:cs="Open Sans"/>
              </w:rPr>
            </w:pPr>
            <w:r w:rsidRPr="00CB5362">
              <w:rPr>
                <w:rFonts w:ascii="Open Sans" w:hAnsi="Open Sans" w:cs="Open Sans"/>
              </w:rPr>
              <w:t>Formations courtes et ciblées (2 jours par module).</w:t>
            </w:r>
          </w:p>
          <w:p w14:paraId="2690C485" w14:textId="77777777" w:rsidR="00190B86" w:rsidRPr="00CB5362" w:rsidRDefault="00190B86" w:rsidP="00CB5362">
            <w:pPr>
              <w:pStyle w:val="Paragraphedeliste"/>
              <w:numPr>
                <w:ilvl w:val="0"/>
                <w:numId w:val="30"/>
              </w:numPr>
              <w:rPr>
                <w:rFonts w:ascii="Open Sans" w:hAnsi="Open Sans" w:cs="Open Sans"/>
              </w:rPr>
            </w:pPr>
            <w:r w:rsidRPr="00CB5362">
              <w:rPr>
                <w:rFonts w:ascii="Open Sans" w:hAnsi="Open Sans" w:cs="Open Sans"/>
              </w:rPr>
              <w:t>Mix de modalités :</w:t>
            </w:r>
          </w:p>
          <w:p w14:paraId="3800BC98" w14:textId="77777777" w:rsidR="00190B86" w:rsidRPr="00CB5362" w:rsidRDefault="00190B86" w:rsidP="00CB5362">
            <w:pPr>
              <w:pStyle w:val="Paragraphedeliste"/>
              <w:numPr>
                <w:ilvl w:val="1"/>
                <w:numId w:val="30"/>
              </w:numPr>
              <w:rPr>
                <w:rFonts w:ascii="Open Sans" w:hAnsi="Open Sans" w:cs="Open Sans"/>
              </w:rPr>
            </w:pPr>
            <w:r w:rsidRPr="00CB5362">
              <w:rPr>
                <w:rFonts w:ascii="Open Sans" w:hAnsi="Open Sans" w:cs="Open Sans"/>
              </w:rPr>
              <w:t>Présentiel pour les ateliers pratiques (ex. débogage).</w:t>
            </w:r>
          </w:p>
          <w:p w14:paraId="044F77C7" w14:textId="1ADE1FC1" w:rsidR="00190B86" w:rsidRPr="00CB5362" w:rsidRDefault="00190B86" w:rsidP="00CB5362">
            <w:pPr>
              <w:pStyle w:val="Paragraphedeliste"/>
              <w:numPr>
                <w:ilvl w:val="1"/>
                <w:numId w:val="30"/>
              </w:numPr>
              <w:rPr>
                <w:rFonts w:ascii="Open Sans" w:hAnsi="Open Sans" w:cs="Open Sans"/>
              </w:rPr>
            </w:pPr>
            <w:r w:rsidRPr="00CB5362">
              <w:rPr>
                <w:rFonts w:ascii="Open Sans" w:hAnsi="Open Sans" w:cs="Open Sans"/>
              </w:rPr>
              <w:t>E-learning pour les théoriques (</w:t>
            </w:r>
            <w:r w:rsidR="00CB5362">
              <w:rPr>
                <w:rFonts w:ascii="Open Sans" w:hAnsi="Open Sans" w:cs="Open Sans"/>
              </w:rPr>
              <w:t>Moodle</w:t>
            </w:r>
            <w:r w:rsidRPr="00CB5362">
              <w:rPr>
                <w:rFonts w:ascii="Open Sans" w:hAnsi="Open Sans" w:cs="Open Sans"/>
              </w:rPr>
              <w:t>).</w:t>
            </w:r>
          </w:p>
          <w:p w14:paraId="1F12FD52" w14:textId="77777777" w:rsidR="00190B86" w:rsidRPr="00CB5362" w:rsidRDefault="00190B86" w:rsidP="00CB5362">
            <w:pPr>
              <w:pStyle w:val="Paragraphedeliste"/>
              <w:numPr>
                <w:ilvl w:val="1"/>
                <w:numId w:val="30"/>
              </w:numPr>
              <w:rPr>
                <w:rFonts w:ascii="Open Sans" w:hAnsi="Open Sans" w:cs="Open Sans"/>
              </w:rPr>
            </w:pPr>
            <w:r w:rsidRPr="00CB5362">
              <w:rPr>
                <w:rFonts w:ascii="Open Sans" w:hAnsi="Open Sans" w:cs="Open Sans"/>
              </w:rPr>
              <w:t>Coaching individuel pour les cas spécifiques à l’environnement client.</w:t>
            </w:r>
          </w:p>
          <w:p w14:paraId="368CE7C4" w14:textId="77777777" w:rsidR="00190B86" w:rsidRPr="00190B86" w:rsidRDefault="00190B86" w:rsidP="00190B86">
            <w:pPr>
              <w:rPr>
                <w:rFonts w:ascii="Open Sans" w:hAnsi="Open Sans" w:cs="Open Sans"/>
              </w:rPr>
            </w:pPr>
          </w:p>
          <w:p w14:paraId="56A40DCA" w14:textId="1AF73C54" w:rsidR="00190B86" w:rsidRPr="00190B86" w:rsidRDefault="00190B86" w:rsidP="00190B86">
            <w:pPr>
              <w:rPr>
                <w:rFonts w:ascii="Open Sans" w:hAnsi="Open Sans" w:cs="Open Sans"/>
              </w:rPr>
            </w:pPr>
            <w:r w:rsidRPr="00190B86">
              <w:rPr>
                <w:rFonts w:ascii="Open Sans" w:hAnsi="Open Sans" w:cs="Open Sans"/>
                <w:b/>
                <w:bCs/>
              </w:rPr>
              <w:t>Objectif :</w:t>
            </w:r>
            <w:r w:rsidRPr="00190B86">
              <w:rPr>
                <w:rFonts w:ascii="Open Sans" w:hAnsi="Open Sans" w:cs="Open Sans"/>
              </w:rPr>
              <w:t xml:space="preserve"> Transformer l’apprenant en référent technique sur Atoo-Sync GesCom, capable de gérer 100% des cas </w:t>
            </w:r>
            <w:r>
              <w:rPr>
                <w:rFonts w:ascii="Open Sans" w:hAnsi="Open Sans" w:cs="Open Sans"/>
              </w:rPr>
              <w:t xml:space="preserve">niveau 1 </w:t>
            </w:r>
            <w:r w:rsidRPr="00190B86">
              <w:rPr>
                <w:rFonts w:ascii="Open Sans" w:hAnsi="Open Sans" w:cs="Open Sans"/>
              </w:rPr>
              <w:t>et d’anticiper les risques.</w:t>
            </w:r>
          </w:p>
          <w:p w14:paraId="55FE32D0" w14:textId="2638A9B7" w:rsidR="00B6748C" w:rsidRPr="00693653" w:rsidRDefault="00B6748C" w:rsidP="00190B86">
            <w:pPr>
              <w:rPr>
                <w:rFonts w:ascii="Open Sans" w:hAnsi="Open Sans" w:cs="Open Sans"/>
                <w:b/>
                <w:bCs/>
              </w:rPr>
            </w:pPr>
          </w:p>
        </w:tc>
      </w:tr>
      <w:tr w:rsidR="000C53F3" w:rsidRPr="009D5239" w14:paraId="110FEB1E" w14:textId="77777777" w:rsidTr="00E239FA">
        <w:trPr>
          <w:trHeight w:hRule="exact" w:val="900"/>
          <w:jc w:val="center"/>
        </w:trPr>
        <w:tc>
          <w:tcPr>
            <w:tcW w:w="7912" w:type="dxa"/>
            <w:shd w:val="clear" w:color="auto" w:fill="800080"/>
            <w:tcMar>
              <w:top w:w="108" w:type="dxa"/>
            </w:tcMar>
            <w:vAlign w:val="center"/>
          </w:tcPr>
          <w:p w14:paraId="3F24F6EB" w14:textId="78D0AE7A" w:rsidR="000C53F3" w:rsidRPr="00693653" w:rsidRDefault="000C53F3" w:rsidP="00B6748C">
            <w:pPr>
              <w:jc w:val="center"/>
              <w:rPr>
                <w:rFonts w:ascii="Open Sans" w:hAnsi="Open Sans" w:cs="Open Sans"/>
                <w:b/>
                <w:bCs/>
              </w:rPr>
            </w:pPr>
            <w:r>
              <w:rPr>
                <w:rFonts w:ascii="Open Sans" w:hAnsi="Open Sans" w:cs="Open Sans"/>
                <w:b/>
                <w:bCs/>
              </w:rPr>
              <w:lastRenderedPageBreak/>
              <w:t xml:space="preserve">COMMENTAIRE DE </w:t>
            </w:r>
            <w:r w:rsidRPr="00693653">
              <w:rPr>
                <w:rFonts w:ascii="Open Sans" w:hAnsi="Open Sans" w:cs="Open Sans"/>
                <w:b/>
                <w:bCs/>
              </w:rPr>
              <w:t>L’APPRENANT</w:t>
            </w:r>
          </w:p>
        </w:tc>
        <w:tc>
          <w:tcPr>
            <w:tcW w:w="7534" w:type="dxa"/>
            <w:gridSpan w:val="3"/>
            <w:shd w:val="clear" w:color="auto" w:fill="800080"/>
            <w:vAlign w:val="center"/>
          </w:tcPr>
          <w:p w14:paraId="50F2E389" w14:textId="1C037C2E" w:rsidR="000C53F3" w:rsidRPr="00693653" w:rsidRDefault="000C53F3" w:rsidP="00B6748C">
            <w:pPr>
              <w:jc w:val="center"/>
              <w:rPr>
                <w:rFonts w:ascii="Open Sans" w:hAnsi="Open Sans" w:cs="Open Sans"/>
                <w:b/>
                <w:bCs/>
              </w:rPr>
            </w:pPr>
            <w:r>
              <w:rPr>
                <w:rFonts w:ascii="Open Sans" w:hAnsi="Open Sans" w:cs="Open Sans"/>
                <w:b/>
                <w:bCs/>
              </w:rPr>
              <w:t>COMMENTAIRE DE L’ACCOMPAGNATEUR AFEST</w:t>
            </w:r>
          </w:p>
        </w:tc>
      </w:tr>
      <w:tr w:rsidR="000C53F3" w:rsidRPr="009D5239" w14:paraId="02B6621F" w14:textId="77777777" w:rsidTr="00C16D8E">
        <w:trPr>
          <w:jc w:val="center"/>
        </w:trPr>
        <w:tc>
          <w:tcPr>
            <w:tcW w:w="7912" w:type="dxa"/>
            <w:shd w:val="clear" w:color="auto" w:fill="auto"/>
            <w:tcMar>
              <w:top w:w="108" w:type="dxa"/>
            </w:tcMar>
          </w:tcPr>
          <w:p w14:paraId="7E2D5135" w14:textId="77777777" w:rsidR="000C53F3" w:rsidRPr="00693653" w:rsidRDefault="000C53F3" w:rsidP="00B6748C">
            <w:pPr>
              <w:jc w:val="center"/>
              <w:rPr>
                <w:rFonts w:ascii="Open Sans" w:hAnsi="Open Sans" w:cs="Open Sans"/>
                <w:b/>
                <w:bCs/>
              </w:rPr>
            </w:pPr>
          </w:p>
        </w:tc>
        <w:tc>
          <w:tcPr>
            <w:tcW w:w="7534" w:type="dxa"/>
            <w:gridSpan w:val="3"/>
            <w:shd w:val="clear" w:color="auto" w:fill="auto"/>
          </w:tcPr>
          <w:p w14:paraId="6853C45D" w14:textId="6D89C656" w:rsidR="00C16D8E" w:rsidRPr="00C16D8E" w:rsidRDefault="00C16D8E" w:rsidP="00C16D8E">
            <w:pPr>
              <w:rPr>
                <w:rFonts w:ascii="Open Sans" w:hAnsi="Open Sans" w:cs="Open Sans"/>
                <w:b/>
                <w:bCs/>
              </w:rPr>
            </w:pPr>
            <w:r w:rsidRPr="00C16D8E">
              <w:rPr>
                <w:rFonts w:ascii="Open Sans" w:hAnsi="Open Sans" w:cs="Open Sans"/>
                <w:b/>
                <w:bCs/>
              </w:rPr>
              <w:t>Appréciation Globale</w:t>
            </w:r>
          </w:p>
          <w:p w14:paraId="70A115E6" w14:textId="77777777" w:rsidR="00C16D8E" w:rsidRPr="00C16D8E" w:rsidRDefault="00C16D8E" w:rsidP="00C16D8E">
            <w:pPr>
              <w:rPr>
                <w:rFonts w:ascii="Open Sans" w:hAnsi="Open Sans" w:cs="Open Sans"/>
              </w:rPr>
            </w:pPr>
            <w:r w:rsidRPr="00C16D8E">
              <w:rPr>
                <w:rFonts w:ascii="Open Sans" w:hAnsi="Open Sans" w:cs="Open Sans"/>
              </w:rPr>
              <w:t>L’apprenant a démontré une réelle implication tout au long de cette formation en situation de travail (AFEST), avec une progression notable dans la maîtrise d’Atoo-Sync GesCom. Son sens de l’analyse et sa capacité à résoudre des problèmes techniques de manière autonome sont des atouts majeurs. Il a su s’approprier les fonctionnalités clés du logiciel et les appliquer concrètement dans le cadre de ses missions de support.</w:t>
            </w:r>
          </w:p>
          <w:p w14:paraId="6ED20AE5" w14:textId="77777777" w:rsidR="00C16D8E" w:rsidRPr="00C16D8E" w:rsidRDefault="00C16D8E" w:rsidP="00C16D8E">
            <w:pPr>
              <w:rPr>
                <w:rFonts w:ascii="Open Sans" w:hAnsi="Open Sans" w:cs="Open Sans"/>
              </w:rPr>
            </w:pPr>
          </w:p>
          <w:p w14:paraId="0AF8D43A" w14:textId="3A86D722" w:rsidR="00C16D8E" w:rsidRPr="00C16D8E" w:rsidRDefault="00C16D8E" w:rsidP="00C16D8E">
            <w:pPr>
              <w:rPr>
                <w:rFonts w:ascii="Open Sans" w:hAnsi="Open Sans" w:cs="Open Sans"/>
                <w:b/>
                <w:bCs/>
              </w:rPr>
            </w:pPr>
            <w:r w:rsidRPr="00C16D8E">
              <w:rPr>
                <w:rFonts w:ascii="Open Sans" w:hAnsi="Open Sans" w:cs="Open Sans"/>
                <w:b/>
                <w:bCs/>
              </w:rPr>
              <w:lastRenderedPageBreak/>
              <w:t>Points Forts Mis en Évidence</w:t>
            </w:r>
          </w:p>
          <w:p w14:paraId="06F2713E" w14:textId="21EBBBFE" w:rsidR="00C16D8E" w:rsidRPr="00C16D8E" w:rsidRDefault="00C16D8E" w:rsidP="00C16D8E">
            <w:pPr>
              <w:pStyle w:val="Paragraphedeliste"/>
              <w:numPr>
                <w:ilvl w:val="0"/>
                <w:numId w:val="31"/>
              </w:numPr>
              <w:rPr>
                <w:rFonts w:ascii="Open Sans" w:hAnsi="Open Sans" w:cs="Open Sans"/>
              </w:rPr>
            </w:pPr>
            <w:r w:rsidRPr="00C16D8E">
              <w:rPr>
                <w:rFonts w:ascii="Open Sans" w:hAnsi="Open Sans" w:cs="Open Sans"/>
              </w:rPr>
              <w:t>Technicité opérationnelle :</w:t>
            </w:r>
          </w:p>
          <w:p w14:paraId="75B3FA1C" w14:textId="77777777" w:rsidR="00C16D8E" w:rsidRPr="00C16D8E" w:rsidRDefault="00C16D8E" w:rsidP="00C16D8E">
            <w:pPr>
              <w:pStyle w:val="Paragraphedeliste"/>
              <w:numPr>
                <w:ilvl w:val="1"/>
                <w:numId w:val="31"/>
              </w:numPr>
              <w:rPr>
                <w:rFonts w:ascii="Open Sans" w:hAnsi="Open Sans" w:cs="Open Sans"/>
              </w:rPr>
            </w:pPr>
            <w:r w:rsidRPr="00C16D8E">
              <w:rPr>
                <w:rFonts w:ascii="Open Sans" w:hAnsi="Open Sans" w:cs="Open Sans"/>
              </w:rPr>
              <w:t>Installation, configuration et paramétrage des flux maîtrisés dans des cas standards.</w:t>
            </w:r>
          </w:p>
          <w:p w14:paraId="4CAD93CC" w14:textId="77777777" w:rsidR="00C16D8E" w:rsidRPr="00C16D8E" w:rsidRDefault="00C16D8E" w:rsidP="00C16D8E">
            <w:pPr>
              <w:pStyle w:val="Paragraphedeliste"/>
              <w:numPr>
                <w:ilvl w:val="1"/>
                <w:numId w:val="31"/>
              </w:numPr>
              <w:rPr>
                <w:rFonts w:ascii="Open Sans" w:hAnsi="Open Sans" w:cs="Open Sans"/>
              </w:rPr>
            </w:pPr>
            <w:r w:rsidRPr="00C16D8E">
              <w:rPr>
                <w:rFonts w:ascii="Open Sans" w:hAnsi="Open Sans" w:cs="Open Sans"/>
              </w:rPr>
              <w:t>Bonne compréhension des mécanismes de synchronisation (articles, stocks, commandes).</w:t>
            </w:r>
          </w:p>
          <w:p w14:paraId="74940FD5" w14:textId="36ED7332" w:rsidR="00C16D8E" w:rsidRPr="00C16D8E" w:rsidRDefault="00C16D8E" w:rsidP="00C16D8E">
            <w:pPr>
              <w:pStyle w:val="Paragraphedeliste"/>
              <w:numPr>
                <w:ilvl w:val="0"/>
                <w:numId w:val="31"/>
              </w:numPr>
              <w:rPr>
                <w:rFonts w:ascii="Open Sans" w:hAnsi="Open Sans" w:cs="Open Sans"/>
              </w:rPr>
            </w:pPr>
            <w:r w:rsidRPr="00C16D8E">
              <w:rPr>
                <w:rFonts w:ascii="Open Sans" w:hAnsi="Open Sans" w:cs="Open Sans"/>
              </w:rPr>
              <w:t>Résolution proactive des incidents :</w:t>
            </w:r>
          </w:p>
          <w:p w14:paraId="2B78C505" w14:textId="77777777" w:rsidR="00C16D8E" w:rsidRPr="00C16D8E" w:rsidRDefault="00C16D8E" w:rsidP="00C16D8E">
            <w:pPr>
              <w:pStyle w:val="Paragraphedeliste"/>
              <w:numPr>
                <w:ilvl w:val="1"/>
                <w:numId w:val="31"/>
              </w:numPr>
              <w:rPr>
                <w:rFonts w:ascii="Open Sans" w:hAnsi="Open Sans" w:cs="Open Sans"/>
              </w:rPr>
            </w:pPr>
            <w:r w:rsidRPr="00C16D8E">
              <w:rPr>
                <w:rFonts w:ascii="Open Sans" w:hAnsi="Open Sans" w:cs="Open Sans"/>
              </w:rPr>
              <w:t>Capacité à diagnostiquer et corriger seul la majorité des erreurs courantes (connexion, exports basiques).</w:t>
            </w:r>
          </w:p>
          <w:p w14:paraId="39B444D8" w14:textId="77777777" w:rsidR="00C16D8E" w:rsidRPr="00C16D8E" w:rsidRDefault="00C16D8E" w:rsidP="00C16D8E">
            <w:pPr>
              <w:pStyle w:val="Paragraphedeliste"/>
              <w:numPr>
                <w:ilvl w:val="1"/>
                <w:numId w:val="31"/>
              </w:numPr>
              <w:rPr>
                <w:rFonts w:ascii="Open Sans" w:hAnsi="Open Sans" w:cs="Open Sans"/>
              </w:rPr>
            </w:pPr>
            <w:r w:rsidRPr="00C16D8E">
              <w:rPr>
                <w:rFonts w:ascii="Open Sans" w:hAnsi="Open Sans" w:cs="Open Sans"/>
              </w:rPr>
              <w:t>Démarche structurée pour prioriser les tickets selon leur criticité.</w:t>
            </w:r>
          </w:p>
          <w:p w14:paraId="4E464A64" w14:textId="32D42FA8" w:rsidR="00C16D8E" w:rsidRPr="00C16D8E" w:rsidRDefault="00C16D8E" w:rsidP="00C16D8E">
            <w:pPr>
              <w:pStyle w:val="Paragraphedeliste"/>
              <w:numPr>
                <w:ilvl w:val="0"/>
                <w:numId w:val="31"/>
              </w:numPr>
              <w:rPr>
                <w:rFonts w:ascii="Open Sans" w:hAnsi="Open Sans" w:cs="Open Sans"/>
              </w:rPr>
            </w:pPr>
            <w:r w:rsidRPr="00C16D8E">
              <w:rPr>
                <w:rFonts w:ascii="Open Sans" w:hAnsi="Open Sans" w:cs="Open Sans"/>
              </w:rPr>
              <w:t>Adaptabilité :</w:t>
            </w:r>
          </w:p>
          <w:p w14:paraId="290D7588" w14:textId="77777777" w:rsidR="00C16D8E" w:rsidRPr="00C16D8E" w:rsidRDefault="00C16D8E" w:rsidP="00C16D8E">
            <w:pPr>
              <w:pStyle w:val="Paragraphedeliste"/>
              <w:numPr>
                <w:ilvl w:val="1"/>
                <w:numId w:val="31"/>
              </w:numPr>
              <w:rPr>
                <w:rFonts w:ascii="Open Sans" w:hAnsi="Open Sans" w:cs="Open Sans"/>
              </w:rPr>
            </w:pPr>
            <w:r w:rsidRPr="00C16D8E">
              <w:rPr>
                <w:rFonts w:ascii="Open Sans" w:hAnsi="Open Sans" w:cs="Open Sans"/>
              </w:rPr>
              <w:t>A su appliquer les conseils donnés lors des mises en situation pour améliorer ses pratiques.</w:t>
            </w:r>
          </w:p>
          <w:p w14:paraId="58B4A763" w14:textId="77777777" w:rsidR="00C16D8E" w:rsidRPr="00C16D8E" w:rsidRDefault="00C16D8E" w:rsidP="00C16D8E">
            <w:pPr>
              <w:pStyle w:val="Paragraphedeliste"/>
              <w:numPr>
                <w:ilvl w:val="1"/>
                <w:numId w:val="31"/>
              </w:numPr>
              <w:rPr>
                <w:rFonts w:ascii="Open Sans" w:hAnsi="Open Sans" w:cs="Open Sans"/>
              </w:rPr>
            </w:pPr>
            <w:r w:rsidRPr="00C16D8E">
              <w:rPr>
                <w:rFonts w:ascii="Open Sans" w:hAnsi="Open Sans" w:cs="Open Sans"/>
              </w:rPr>
              <w:t>Volonté d’approfondir les sujets complexes (ex. logs, scripts) via des questions pertinentes.</w:t>
            </w:r>
          </w:p>
          <w:p w14:paraId="31DCF9E7" w14:textId="04B17BE2" w:rsidR="00C16D8E" w:rsidRPr="00C16D8E" w:rsidRDefault="00C16D8E" w:rsidP="00C16D8E">
            <w:pPr>
              <w:rPr>
                <w:rFonts w:ascii="Open Sans" w:hAnsi="Open Sans" w:cs="Open Sans"/>
                <w:b/>
                <w:bCs/>
              </w:rPr>
            </w:pPr>
            <w:r w:rsidRPr="00C16D8E">
              <w:rPr>
                <w:rFonts w:ascii="Open Sans" w:hAnsi="Open Sans" w:cs="Open Sans"/>
                <w:b/>
                <w:bCs/>
              </w:rPr>
              <w:t>Axes d’Amélioration à Travailler</w:t>
            </w:r>
          </w:p>
          <w:p w14:paraId="056BD04A" w14:textId="3A823077" w:rsidR="00C16D8E" w:rsidRPr="00C16D8E" w:rsidRDefault="00C16D8E" w:rsidP="00C16D8E">
            <w:pPr>
              <w:pStyle w:val="Paragraphedeliste"/>
              <w:numPr>
                <w:ilvl w:val="0"/>
                <w:numId w:val="32"/>
              </w:numPr>
              <w:rPr>
                <w:rFonts w:ascii="Open Sans" w:hAnsi="Open Sans" w:cs="Open Sans"/>
              </w:rPr>
            </w:pPr>
            <w:r w:rsidRPr="00C16D8E">
              <w:rPr>
                <w:rFonts w:ascii="Open Sans" w:hAnsi="Open Sans" w:cs="Open Sans"/>
              </w:rPr>
              <w:t>Approfondissement des cas complexes :</w:t>
            </w:r>
          </w:p>
          <w:p w14:paraId="03957CBF" w14:textId="77777777" w:rsidR="00C16D8E" w:rsidRPr="00C16D8E" w:rsidRDefault="00C16D8E" w:rsidP="00C16D8E">
            <w:pPr>
              <w:pStyle w:val="Paragraphedeliste"/>
              <w:numPr>
                <w:ilvl w:val="1"/>
                <w:numId w:val="32"/>
              </w:numPr>
              <w:rPr>
                <w:rFonts w:ascii="Open Sans" w:hAnsi="Open Sans" w:cs="Open Sans"/>
              </w:rPr>
            </w:pPr>
            <w:r w:rsidRPr="00C16D8E">
              <w:rPr>
                <w:rFonts w:ascii="Open Sans" w:hAnsi="Open Sans" w:cs="Open Sans"/>
              </w:rPr>
              <w:t>Nécessite plus d’expérience sur les exports/imports avancés (ex. articles à gammes multi-niveaux, règles tarifaires personnalisées).</w:t>
            </w:r>
          </w:p>
          <w:p w14:paraId="4C32F6DD" w14:textId="77777777" w:rsidR="00C16D8E" w:rsidRPr="00C16D8E" w:rsidRDefault="00C16D8E" w:rsidP="00C16D8E">
            <w:pPr>
              <w:pStyle w:val="Paragraphedeliste"/>
              <w:numPr>
                <w:ilvl w:val="1"/>
                <w:numId w:val="32"/>
              </w:numPr>
              <w:rPr>
                <w:rFonts w:ascii="Open Sans" w:hAnsi="Open Sans" w:cs="Open Sans"/>
              </w:rPr>
            </w:pPr>
            <w:r w:rsidRPr="00C16D8E">
              <w:rPr>
                <w:rFonts w:ascii="Open Sans" w:hAnsi="Open Sans" w:cs="Open Sans"/>
              </w:rPr>
              <w:t>À travailler : gestion des erreurs intermittentes via une analyse plus poussée des logs.</w:t>
            </w:r>
          </w:p>
          <w:p w14:paraId="49B78C7F" w14:textId="5E4764B2" w:rsidR="00C16D8E" w:rsidRPr="00C16D8E" w:rsidRDefault="00C16D8E" w:rsidP="00C16D8E">
            <w:pPr>
              <w:pStyle w:val="Paragraphedeliste"/>
              <w:numPr>
                <w:ilvl w:val="0"/>
                <w:numId w:val="32"/>
              </w:numPr>
              <w:rPr>
                <w:rFonts w:ascii="Open Sans" w:hAnsi="Open Sans" w:cs="Open Sans"/>
              </w:rPr>
            </w:pPr>
            <w:r w:rsidRPr="00C16D8E">
              <w:rPr>
                <w:rFonts w:ascii="Open Sans" w:hAnsi="Open Sans" w:cs="Open Sans"/>
              </w:rPr>
              <w:t>Communication client :</w:t>
            </w:r>
          </w:p>
          <w:p w14:paraId="0A3B3F43" w14:textId="77777777" w:rsidR="00C16D8E" w:rsidRPr="00C16D8E" w:rsidRDefault="00C16D8E" w:rsidP="00C16D8E">
            <w:pPr>
              <w:pStyle w:val="Paragraphedeliste"/>
              <w:numPr>
                <w:ilvl w:val="1"/>
                <w:numId w:val="32"/>
              </w:numPr>
              <w:rPr>
                <w:rFonts w:ascii="Open Sans" w:hAnsi="Open Sans" w:cs="Open Sans"/>
              </w:rPr>
            </w:pPr>
            <w:r w:rsidRPr="00C16D8E">
              <w:rPr>
                <w:rFonts w:ascii="Open Sans" w:hAnsi="Open Sans" w:cs="Open Sans"/>
              </w:rPr>
              <w:t>Progresser dans la rédaction de guides clairs pour les utilisateurs finaux.</w:t>
            </w:r>
          </w:p>
          <w:p w14:paraId="189B6E13" w14:textId="77777777" w:rsidR="00C16D8E" w:rsidRPr="00C16D8E" w:rsidRDefault="00C16D8E" w:rsidP="00C16D8E">
            <w:pPr>
              <w:pStyle w:val="Paragraphedeliste"/>
              <w:numPr>
                <w:ilvl w:val="1"/>
                <w:numId w:val="32"/>
              </w:numPr>
              <w:rPr>
                <w:rFonts w:ascii="Open Sans" w:hAnsi="Open Sans" w:cs="Open Sans"/>
              </w:rPr>
            </w:pPr>
            <w:r w:rsidRPr="00C16D8E">
              <w:rPr>
                <w:rFonts w:ascii="Open Sans" w:hAnsi="Open Sans" w:cs="Open Sans"/>
              </w:rPr>
              <w:t>Adopter une démarche encore plus proactive (anticiper les questions récurrentes).</w:t>
            </w:r>
          </w:p>
          <w:p w14:paraId="66BF4742" w14:textId="5DEABFE6" w:rsidR="00C16D8E" w:rsidRPr="00C16D8E" w:rsidRDefault="00C16D8E" w:rsidP="00C16D8E">
            <w:pPr>
              <w:rPr>
                <w:rFonts w:ascii="Open Sans" w:hAnsi="Open Sans" w:cs="Open Sans"/>
                <w:b/>
                <w:bCs/>
              </w:rPr>
            </w:pPr>
            <w:r w:rsidRPr="00C16D8E">
              <w:rPr>
                <w:rFonts w:ascii="Open Sans" w:hAnsi="Open Sans" w:cs="Open Sans"/>
                <w:b/>
                <w:bCs/>
              </w:rPr>
              <w:t>Recommandations pour la Suite</w:t>
            </w:r>
          </w:p>
          <w:p w14:paraId="531D8B70" w14:textId="300478B9" w:rsidR="00C16D8E" w:rsidRPr="00C16D8E" w:rsidRDefault="00C16D8E" w:rsidP="00C16D8E">
            <w:pPr>
              <w:pStyle w:val="Paragraphedeliste"/>
              <w:numPr>
                <w:ilvl w:val="0"/>
                <w:numId w:val="33"/>
              </w:numPr>
              <w:rPr>
                <w:rFonts w:ascii="Open Sans" w:hAnsi="Open Sans" w:cs="Open Sans"/>
              </w:rPr>
            </w:pPr>
            <w:r w:rsidRPr="00C16D8E">
              <w:rPr>
                <w:rFonts w:ascii="Open Sans" w:hAnsi="Open Sans" w:cs="Open Sans"/>
              </w:rPr>
              <w:t>Poursuivre la pratique sur des cas réels complexes (ex. reprise de données après échec, environnements multisites).</w:t>
            </w:r>
          </w:p>
          <w:p w14:paraId="2F7B2713" w14:textId="77777777" w:rsidR="00C16D8E" w:rsidRPr="00C16D8E" w:rsidRDefault="00C16D8E" w:rsidP="00C16D8E">
            <w:pPr>
              <w:rPr>
                <w:rFonts w:ascii="Open Sans" w:hAnsi="Open Sans" w:cs="Open Sans"/>
              </w:rPr>
            </w:pPr>
          </w:p>
          <w:p w14:paraId="2296C026" w14:textId="77777777" w:rsidR="00C16D8E" w:rsidRPr="00C16D8E" w:rsidRDefault="00C16D8E" w:rsidP="00C16D8E">
            <w:pPr>
              <w:pStyle w:val="Paragraphedeliste"/>
              <w:numPr>
                <w:ilvl w:val="0"/>
                <w:numId w:val="33"/>
              </w:numPr>
              <w:rPr>
                <w:rFonts w:ascii="Open Sans" w:hAnsi="Open Sans" w:cs="Open Sans"/>
              </w:rPr>
            </w:pPr>
            <w:r w:rsidRPr="00C16D8E">
              <w:rPr>
                <w:rFonts w:ascii="Open Sans" w:hAnsi="Open Sans" w:cs="Open Sans"/>
              </w:rPr>
              <w:t>Suivre une formation ciblée sur l’analyse technique avancée (logs, API) pour gagner en autonomie.</w:t>
            </w:r>
          </w:p>
          <w:p w14:paraId="601A8A3D" w14:textId="77777777" w:rsidR="00C16D8E" w:rsidRPr="00C16D8E" w:rsidRDefault="00C16D8E" w:rsidP="00C16D8E">
            <w:pPr>
              <w:pStyle w:val="Paragraphedeliste"/>
              <w:numPr>
                <w:ilvl w:val="0"/>
                <w:numId w:val="33"/>
              </w:numPr>
              <w:rPr>
                <w:rFonts w:ascii="Open Sans" w:hAnsi="Open Sans" w:cs="Open Sans"/>
              </w:rPr>
            </w:pPr>
            <w:r w:rsidRPr="00C16D8E">
              <w:rPr>
                <w:rFonts w:ascii="Open Sans" w:hAnsi="Open Sans" w:cs="Open Sans"/>
              </w:rPr>
              <w:t>Capitaliser sur les retours clients :</w:t>
            </w:r>
          </w:p>
          <w:p w14:paraId="3D4A7A10" w14:textId="77777777" w:rsidR="00C16D8E" w:rsidRPr="00C16D8E" w:rsidRDefault="00C16D8E" w:rsidP="00C16D8E">
            <w:pPr>
              <w:pStyle w:val="Paragraphedeliste"/>
              <w:numPr>
                <w:ilvl w:val="0"/>
                <w:numId w:val="34"/>
              </w:numPr>
              <w:rPr>
                <w:rFonts w:ascii="Open Sans" w:hAnsi="Open Sans" w:cs="Open Sans"/>
              </w:rPr>
            </w:pPr>
            <w:r w:rsidRPr="00C16D8E">
              <w:rPr>
                <w:rFonts w:ascii="Open Sans" w:hAnsi="Open Sans" w:cs="Open Sans"/>
              </w:rPr>
              <w:t>Créer une FAQ interne à partir des résolutions d’incidents.</w:t>
            </w:r>
          </w:p>
          <w:p w14:paraId="536A92CA" w14:textId="77777777" w:rsidR="00C16D8E" w:rsidRPr="00C16D8E" w:rsidRDefault="00C16D8E" w:rsidP="00C16D8E">
            <w:pPr>
              <w:pStyle w:val="Paragraphedeliste"/>
              <w:numPr>
                <w:ilvl w:val="0"/>
                <w:numId w:val="34"/>
              </w:numPr>
              <w:rPr>
                <w:rFonts w:ascii="Open Sans" w:hAnsi="Open Sans" w:cs="Open Sans"/>
              </w:rPr>
            </w:pPr>
            <w:r w:rsidRPr="00C16D8E">
              <w:rPr>
                <w:rFonts w:ascii="Open Sans" w:hAnsi="Open Sans" w:cs="Open Sans"/>
              </w:rPr>
              <w:t>Participer à des ateliers d’échange avec l’équipe pour partager les bonnes pratiques.</w:t>
            </w:r>
          </w:p>
          <w:p w14:paraId="7BC1B683" w14:textId="0E5D7B9A" w:rsidR="00C16D8E" w:rsidRPr="00C16D8E" w:rsidRDefault="00C16D8E" w:rsidP="00C16D8E">
            <w:pPr>
              <w:rPr>
                <w:rFonts w:ascii="Open Sans" w:hAnsi="Open Sans" w:cs="Open Sans"/>
                <w:b/>
                <w:bCs/>
              </w:rPr>
            </w:pPr>
            <w:r w:rsidRPr="00C16D8E">
              <w:rPr>
                <w:rFonts w:ascii="Open Sans" w:hAnsi="Open Sans" w:cs="Open Sans"/>
                <w:b/>
                <w:bCs/>
              </w:rPr>
              <w:t>Conclusion</w:t>
            </w:r>
          </w:p>
          <w:p w14:paraId="5183BE71" w14:textId="77777777" w:rsidR="00C16D8E" w:rsidRDefault="00C16D8E" w:rsidP="00C16D8E">
            <w:pPr>
              <w:rPr>
                <w:rFonts w:ascii="Open Sans" w:hAnsi="Open Sans" w:cs="Open Sans"/>
              </w:rPr>
            </w:pPr>
            <w:r w:rsidRPr="00C16D8E">
              <w:rPr>
                <w:rFonts w:ascii="Open Sans" w:hAnsi="Open Sans" w:cs="Open Sans"/>
              </w:rPr>
              <w:t>L’apprenant est désormais opérationnel sur 80% des besoins courants liés à Atoo-Sync GesCom. Avec un focus sur les compléments de formation proposés et une montée en expertise sur les cas limites, il pourra rapidement devenir un référent technique sur cet outil. Son engagement et sa curiosité sont des moteurs clés pour y parvenir.</w:t>
            </w:r>
          </w:p>
          <w:p w14:paraId="43CC624B" w14:textId="77777777" w:rsidR="00C16D8E" w:rsidRPr="00C16D8E" w:rsidRDefault="00C16D8E" w:rsidP="00C16D8E">
            <w:pPr>
              <w:rPr>
                <w:rFonts w:ascii="Open Sans" w:hAnsi="Open Sans" w:cs="Open Sans"/>
              </w:rPr>
            </w:pPr>
          </w:p>
          <w:p w14:paraId="2B915D55" w14:textId="69637019" w:rsidR="000C53F3" w:rsidRPr="00693653" w:rsidRDefault="00C16D8E" w:rsidP="00C16D8E">
            <w:pPr>
              <w:rPr>
                <w:rFonts w:ascii="Open Sans" w:hAnsi="Open Sans" w:cs="Open Sans"/>
                <w:b/>
                <w:bCs/>
              </w:rPr>
            </w:pPr>
            <w:r w:rsidRPr="00C16D8E">
              <w:rPr>
                <w:rFonts w:ascii="Open Sans" w:hAnsi="Open Sans" w:cs="Open Sans"/>
              </w:rPr>
              <w:t>« Un excellent potentiel à cultiver ! »</w:t>
            </w:r>
          </w:p>
        </w:tc>
      </w:tr>
      <w:tr w:rsidR="000C53F3" w:rsidRPr="009D5239" w14:paraId="0C535CAE" w14:textId="77777777" w:rsidTr="00E239FA">
        <w:trPr>
          <w:trHeight w:hRule="exact" w:val="635"/>
          <w:jc w:val="center"/>
        </w:trPr>
        <w:tc>
          <w:tcPr>
            <w:tcW w:w="15446" w:type="dxa"/>
            <w:gridSpan w:val="4"/>
            <w:shd w:val="clear" w:color="auto" w:fill="800080"/>
            <w:tcMar>
              <w:top w:w="108" w:type="dxa"/>
            </w:tcMar>
          </w:tcPr>
          <w:p w14:paraId="479A7A51" w14:textId="77777777" w:rsidR="000C53F3" w:rsidRPr="00B6748C" w:rsidRDefault="000C53F3" w:rsidP="00B6748C">
            <w:pPr>
              <w:rPr>
                <w:rFonts w:ascii="Open Sans" w:hAnsi="Open Sans" w:cs="Open Sans"/>
              </w:rPr>
            </w:pPr>
          </w:p>
        </w:tc>
      </w:tr>
      <w:tr w:rsidR="00B6748C" w:rsidRPr="009D5239" w14:paraId="65A637FF" w14:textId="77777777" w:rsidTr="00E239FA">
        <w:trPr>
          <w:trHeight w:hRule="exact" w:val="635"/>
          <w:jc w:val="center"/>
        </w:trPr>
        <w:tc>
          <w:tcPr>
            <w:tcW w:w="7912" w:type="dxa"/>
            <w:shd w:val="clear" w:color="auto" w:fill="auto"/>
            <w:tcMar>
              <w:top w:w="108" w:type="dxa"/>
            </w:tcMar>
          </w:tcPr>
          <w:p w14:paraId="177D559F" w14:textId="3BAD2B9E" w:rsidR="00B6748C" w:rsidRPr="00B6748C" w:rsidRDefault="00B6748C" w:rsidP="00B6748C">
            <w:pPr>
              <w:rPr>
                <w:rFonts w:ascii="Open Sans" w:hAnsi="Open Sans" w:cs="Open Sans"/>
              </w:rPr>
            </w:pPr>
            <w:r w:rsidRPr="00B6748C">
              <w:rPr>
                <w:rFonts w:ascii="Open Sans" w:hAnsi="Open Sans" w:cs="Open Sans"/>
              </w:rPr>
              <w:t xml:space="preserve">Fait à </w:t>
            </w:r>
          </w:p>
        </w:tc>
        <w:tc>
          <w:tcPr>
            <w:tcW w:w="7534" w:type="dxa"/>
            <w:gridSpan w:val="3"/>
            <w:shd w:val="clear" w:color="auto" w:fill="auto"/>
          </w:tcPr>
          <w:p w14:paraId="4309AFB3" w14:textId="41D06DA0" w:rsidR="00B6748C" w:rsidRPr="00B6748C" w:rsidRDefault="004B49B0" w:rsidP="00B6748C">
            <w:pPr>
              <w:rPr>
                <w:rFonts w:ascii="Open Sans" w:hAnsi="Open Sans" w:cs="Open Sans"/>
              </w:rPr>
            </w:pPr>
            <w:r>
              <w:rPr>
                <w:rFonts w:ascii="Open Sans" w:hAnsi="Open Sans" w:cs="Open Sans"/>
              </w:rPr>
              <w:t>l</w:t>
            </w:r>
            <w:r w:rsidR="00B6748C" w:rsidRPr="00B6748C">
              <w:rPr>
                <w:rFonts w:ascii="Open Sans" w:hAnsi="Open Sans" w:cs="Open Sans"/>
              </w:rPr>
              <w:t xml:space="preserve">e </w:t>
            </w:r>
          </w:p>
        </w:tc>
      </w:tr>
      <w:tr w:rsidR="00B6748C" w:rsidRPr="009D5239" w14:paraId="77AFFC21" w14:textId="77777777" w:rsidTr="00E239FA">
        <w:trPr>
          <w:trHeight w:val="801"/>
          <w:jc w:val="center"/>
        </w:trPr>
        <w:tc>
          <w:tcPr>
            <w:tcW w:w="9218" w:type="dxa"/>
            <w:gridSpan w:val="2"/>
            <w:shd w:val="clear" w:color="auto" w:fill="auto"/>
            <w:tcMar>
              <w:top w:w="108" w:type="dxa"/>
            </w:tcMar>
          </w:tcPr>
          <w:p w14:paraId="2DE49A8B" w14:textId="1C2271A4" w:rsidR="00B6748C" w:rsidRPr="00693653" w:rsidRDefault="00B6748C" w:rsidP="006356A7">
            <w:pPr>
              <w:jc w:val="center"/>
              <w:rPr>
                <w:rFonts w:ascii="Open Sans" w:hAnsi="Open Sans" w:cs="Open Sans"/>
                <w:b/>
                <w:bCs/>
              </w:rPr>
            </w:pPr>
            <w:r w:rsidRPr="00B6748C">
              <w:rPr>
                <w:rFonts w:ascii="Open Sans" w:hAnsi="Open Sans" w:cs="Open Sans"/>
                <w:b/>
                <w:bCs/>
              </w:rPr>
              <w:t>Signature de l’accompagnateur AFEST</w:t>
            </w:r>
          </w:p>
        </w:tc>
        <w:tc>
          <w:tcPr>
            <w:tcW w:w="2514" w:type="dxa"/>
            <w:shd w:val="clear" w:color="auto" w:fill="auto"/>
          </w:tcPr>
          <w:p w14:paraId="3609A222" w14:textId="0C1D591E" w:rsidR="00B6748C" w:rsidRPr="00693653" w:rsidRDefault="00B6748C" w:rsidP="006356A7">
            <w:pPr>
              <w:jc w:val="center"/>
              <w:rPr>
                <w:rFonts w:ascii="Open Sans" w:hAnsi="Open Sans" w:cs="Open Sans"/>
                <w:b/>
                <w:bCs/>
              </w:rPr>
            </w:pPr>
            <w:r w:rsidRPr="00B6748C">
              <w:rPr>
                <w:rFonts w:ascii="Open Sans" w:hAnsi="Open Sans" w:cs="Open Sans"/>
                <w:b/>
                <w:bCs/>
              </w:rPr>
              <w:t>Signature de l’apprenant</w:t>
            </w:r>
          </w:p>
        </w:tc>
        <w:tc>
          <w:tcPr>
            <w:tcW w:w="3714" w:type="dxa"/>
            <w:shd w:val="clear" w:color="auto" w:fill="auto"/>
          </w:tcPr>
          <w:p w14:paraId="2F7A08CA" w14:textId="4DA049C4" w:rsidR="00B6748C" w:rsidRPr="00693653" w:rsidRDefault="00B6748C" w:rsidP="006356A7">
            <w:pPr>
              <w:jc w:val="center"/>
              <w:rPr>
                <w:rFonts w:ascii="Open Sans" w:hAnsi="Open Sans" w:cs="Open Sans"/>
                <w:b/>
                <w:bCs/>
              </w:rPr>
            </w:pPr>
            <w:r w:rsidRPr="00B6748C">
              <w:rPr>
                <w:rFonts w:ascii="Open Sans" w:hAnsi="Open Sans" w:cs="Open Sans"/>
                <w:b/>
                <w:bCs/>
              </w:rPr>
              <w:t>Signature du manager</w:t>
            </w:r>
          </w:p>
        </w:tc>
      </w:tr>
      <w:tr w:rsidR="00B6748C" w:rsidRPr="009D5239" w14:paraId="6E0F3703" w14:textId="77777777" w:rsidTr="00E239FA">
        <w:trPr>
          <w:trHeight w:hRule="exact" w:val="1510"/>
          <w:jc w:val="center"/>
        </w:trPr>
        <w:tc>
          <w:tcPr>
            <w:tcW w:w="9218" w:type="dxa"/>
            <w:gridSpan w:val="2"/>
            <w:shd w:val="clear" w:color="auto" w:fill="auto"/>
            <w:tcMar>
              <w:top w:w="108" w:type="dxa"/>
            </w:tcMar>
          </w:tcPr>
          <w:p w14:paraId="22EBC67A" w14:textId="77777777" w:rsidR="00B6748C" w:rsidRPr="00693653" w:rsidRDefault="00B6748C" w:rsidP="006356A7">
            <w:pPr>
              <w:jc w:val="center"/>
              <w:rPr>
                <w:rFonts w:ascii="Open Sans" w:hAnsi="Open Sans" w:cs="Open Sans"/>
                <w:b/>
                <w:bCs/>
              </w:rPr>
            </w:pPr>
          </w:p>
        </w:tc>
        <w:tc>
          <w:tcPr>
            <w:tcW w:w="2514" w:type="dxa"/>
            <w:shd w:val="clear" w:color="auto" w:fill="auto"/>
          </w:tcPr>
          <w:p w14:paraId="4A2A037F" w14:textId="77777777" w:rsidR="00B6748C" w:rsidRPr="00693653" w:rsidRDefault="00B6748C" w:rsidP="006356A7">
            <w:pPr>
              <w:jc w:val="center"/>
              <w:rPr>
                <w:rFonts w:ascii="Open Sans" w:hAnsi="Open Sans" w:cs="Open Sans"/>
                <w:b/>
                <w:bCs/>
              </w:rPr>
            </w:pPr>
          </w:p>
        </w:tc>
        <w:tc>
          <w:tcPr>
            <w:tcW w:w="3714" w:type="dxa"/>
            <w:shd w:val="clear" w:color="auto" w:fill="auto"/>
          </w:tcPr>
          <w:p w14:paraId="4A81BBD2" w14:textId="110FB6FD" w:rsidR="00B6748C" w:rsidRPr="00693653" w:rsidRDefault="00B6748C" w:rsidP="006356A7">
            <w:pPr>
              <w:jc w:val="center"/>
              <w:rPr>
                <w:rFonts w:ascii="Open Sans" w:hAnsi="Open Sans" w:cs="Open Sans"/>
                <w:b/>
                <w:bCs/>
              </w:rPr>
            </w:pPr>
          </w:p>
        </w:tc>
      </w:tr>
    </w:tbl>
    <w:p w14:paraId="4ADAAD9B" w14:textId="1AF2AF1A" w:rsidR="00693653" w:rsidRPr="004013B0" w:rsidRDefault="00693653" w:rsidP="004013B0">
      <w:pPr>
        <w:pStyle w:val="Sansinterligne"/>
        <w:rPr>
          <w:rFonts w:ascii="Open Sans" w:hAnsi="Open Sans" w:cs="Open Sans"/>
          <w:u w:val="single"/>
        </w:rPr>
      </w:pPr>
    </w:p>
    <w:p w14:paraId="50E7E978" w14:textId="77777777" w:rsidR="004013B0" w:rsidRDefault="004013B0" w:rsidP="004013B0">
      <w:pPr>
        <w:pStyle w:val="Sansinterligne"/>
        <w:rPr>
          <w:rFonts w:ascii="Open Sans" w:hAnsi="Open Sans" w:cs="Open Sans"/>
        </w:rPr>
      </w:pPr>
    </w:p>
    <w:p w14:paraId="44277F0F" w14:textId="77777777" w:rsidR="00875B54" w:rsidRPr="00C13F57" w:rsidRDefault="00875B54" w:rsidP="00E55A54">
      <w:pPr>
        <w:rPr>
          <w:rFonts w:ascii="Open Sans" w:hAnsi="Open Sans" w:cs="Open Sans"/>
        </w:rPr>
      </w:pPr>
    </w:p>
    <w:sectPr w:rsidR="00875B54" w:rsidRPr="00C13F57" w:rsidSect="00E239FA">
      <w:pgSz w:w="16838" w:h="11906" w:orient="landscape"/>
      <w:pgMar w:top="720" w:right="720" w:bottom="720" w:left="720" w:header="102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34D4" w14:textId="77777777" w:rsidR="00E05D97" w:rsidRDefault="00E05D97" w:rsidP="00C13F57">
      <w:pPr>
        <w:spacing w:after="0" w:line="240" w:lineRule="auto"/>
      </w:pPr>
      <w:r>
        <w:separator/>
      </w:r>
    </w:p>
  </w:endnote>
  <w:endnote w:type="continuationSeparator" w:id="0">
    <w:p w14:paraId="58DEDE35" w14:textId="77777777" w:rsidR="00E05D97" w:rsidRDefault="00E05D97"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4628"/>
      <w:gridCol w:w="770"/>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F0937" w14:textId="77777777" w:rsidR="00E05D97" w:rsidRDefault="00E05D97" w:rsidP="00C13F57">
      <w:pPr>
        <w:spacing w:after="0" w:line="240" w:lineRule="auto"/>
      </w:pPr>
      <w:r>
        <w:separator/>
      </w:r>
    </w:p>
  </w:footnote>
  <w:footnote w:type="continuationSeparator" w:id="0">
    <w:p w14:paraId="69341024" w14:textId="77777777" w:rsidR="00E05D97" w:rsidRDefault="00E05D97"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62CFE"/>
    <w:multiLevelType w:val="hybridMultilevel"/>
    <w:tmpl w:val="A470EF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51FBD"/>
    <w:multiLevelType w:val="hybridMultilevel"/>
    <w:tmpl w:val="7D464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A2940"/>
    <w:multiLevelType w:val="hybridMultilevel"/>
    <w:tmpl w:val="AF1679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0765AA"/>
    <w:multiLevelType w:val="hybridMultilevel"/>
    <w:tmpl w:val="CC08F1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9327B"/>
    <w:multiLevelType w:val="hybridMultilevel"/>
    <w:tmpl w:val="C44C4D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DA47CCC"/>
    <w:multiLevelType w:val="hybridMultilevel"/>
    <w:tmpl w:val="06D67D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35231"/>
    <w:multiLevelType w:val="hybridMultilevel"/>
    <w:tmpl w:val="F4003E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6C6AAF"/>
    <w:multiLevelType w:val="hybridMultilevel"/>
    <w:tmpl w:val="FA10F0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EC6614"/>
    <w:multiLevelType w:val="hybridMultilevel"/>
    <w:tmpl w:val="9708A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D21266"/>
    <w:multiLevelType w:val="hybridMultilevel"/>
    <w:tmpl w:val="133E9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DC6600"/>
    <w:multiLevelType w:val="hybridMultilevel"/>
    <w:tmpl w:val="C95A3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C624F6"/>
    <w:multiLevelType w:val="hybridMultilevel"/>
    <w:tmpl w:val="442CD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663EC3"/>
    <w:multiLevelType w:val="hybridMultilevel"/>
    <w:tmpl w:val="1D9C581E"/>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4" w15:restartNumberingAfterBreak="0">
    <w:nsid w:val="3D0D4C29"/>
    <w:multiLevelType w:val="hybridMultilevel"/>
    <w:tmpl w:val="2766F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5E68CD"/>
    <w:multiLevelType w:val="hybridMultilevel"/>
    <w:tmpl w:val="79F8B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EA518D"/>
    <w:multiLevelType w:val="hybridMultilevel"/>
    <w:tmpl w:val="8DFA2D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B627D7"/>
    <w:multiLevelType w:val="hybridMultilevel"/>
    <w:tmpl w:val="58B2F64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7A0354"/>
    <w:multiLevelType w:val="hybridMultilevel"/>
    <w:tmpl w:val="9A38B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3E2266"/>
    <w:multiLevelType w:val="hybridMultilevel"/>
    <w:tmpl w:val="A6BC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D379FB"/>
    <w:multiLevelType w:val="hybridMultilevel"/>
    <w:tmpl w:val="E0049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3A6C4F"/>
    <w:multiLevelType w:val="hybridMultilevel"/>
    <w:tmpl w:val="B91C1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5A405E"/>
    <w:multiLevelType w:val="hybridMultilevel"/>
    <w:tmpl w:val="05584B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6A61F8"/>
    <w:multiLevelType w:val="hybridMultilevel"/>
    <w:tmpl w:val="66CE6A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8F7603"/>
    <w:multiLevelType w:val="hybridMultilevel"/>
    <w:tmpl w:val="FA02D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4B03C3"/>
    <w:multiLevelType w:val="hybridMultilevel"/>
    <w:tmpl w:val="F9222B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A27CE0"/>
    <w:multiLevelType w:val="hybridMultilevel"/>
    <w:tmpl w:val="E0CC746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471AD1"/>
    <w:multiLevelType w:val="hybridMultilevel"/>
    <w:tmpl w:val="F0FA4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061B55"/>
    <w:multiLevelType w:val="hybridMultilevel"/>
    <w:tmpl w:val="99886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5B6D1E"/>
    <w:multiLevelType w:val="hybridMultilevel"/>
    <w:tmpl w:val="DF66F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C4692C"/>
    <w:multiLevelType w:val="hybridMultilevel"/>
    <w:tmpl w:val="F2FA0A0A"/>
    <w:lvl w:ilvl="0" w:tplc="040C0003">
      <w:start w:val="1"/>
      <w:numFmt w:val="bullet"/>
      <w:lvlText w:val="o"/>
      <w:lvlJc w:val="left"/>
      <w:pPr>
        <w:ind w:left="3600" w:hanging="360"/>
      </w:pPr>
      <w:rPr>
        <w:rFonts w:ascii="Courier New" w:hAnsi="Courier New" w:cs="Courier New"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1" w15:restartNumberingAfterBreak="0">
    <w:nsid w:val="6CED1A76"/>
    <w:multiLevelType w:val="hybridMultilevel"/>
    <w:tmpl w:val="0758064C"/>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662587"/>
    <w:multiLevelType w:val="hybridMultilevel"/>
    <w:tmpl w:val="D618D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DA100B"/>
    <w:multiLevelType w:val="hybridMultilevel"/>
    <w:tmpl w:val="4F6400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6"/>
  </w:num>
  <w:num w:numId="2" w16cid:durableId="2111966163">
    <w:abstractNumId w:val="21"/>
  </w:num>
  <w:num w:numId="3" w16cid:durableId="1142693144">
    <w:abstractNumId w:val="28"/>
  </w:num>
  <w:num w:numId="4" w16cid:durableId="708841216">
    <w:abstractNumId w:val="9"/>
  </w:num>
  <w:num w:numId="5" w16cid:durableId="778136834">
    <w:abstractNumId w:val="18"/>
  </w:num>
  <w:num w:numId="6" w16cid:durableId="1241479335">
    <w:abstractNumId w:val="29"/>
  </w:num>
  <w:num w:numId="7" w16cid:durableId="542408025">
    <w:abstractNumId w:val="1"/>
  </w:num>
  <w:num w:numId="8" w16cid:durableId="530336184">
    <w:abstractNumId w:val="32"/>
  </w:num>
  <w:num w:numId="9" w16cid:durableId="1063870002">
    <w:abstractNumId w:val="27"/>
  </w:num>
  <w:num w:numId="10" w16cid:durableId="2136412025">
    <w:abstractNumId w:val="15"/>
  </w:num>
  <w:num w:numId="11" w16cid:durableId="1627732513">
    <w:abstractNumId w:val="14"/>
  </w:num>
  <w:num w:numId="12" w16cid:durableId="1467551298">
    <w:abstractNumId w:val="10"/>
  </w:num>
  <w:num w:numId="13" w16cid:durableId="588005726">
    <w:abstractNumId w:val="3"/>
  </w:num>
  <w:num w:numId="14" w16cid:durableId="1684895271">
    <w:abstractNumId w:val="33"/>
  </w:num>
  <w:num w:numId="15" w16cid:durableId="458651264">
    <w:abstractNumId w:val="22"/>
  </w:num>
  <w:num w:numId="16" w16cid:durableId="1232692301">
    <w:abstractNumId w:val="13"/>
  </w:num>
  <w:num w:numId="17" w16cid:durableId="2093313851">
    <w:abstractNumId w:val="30"/>
  </w:num>
  <w:num w:numId="18" w16cid:durableId="1434277488">
    <w:abstractNumId w:val="24"/>
  </w:num>
  <w:num w:numId="19" w16cid:durableId="606890779">
    <w:abstractNumId w:val="17"/>
  </w:num>
  <w:num w:numId="20" w16cid:durableId="681014583">
    <w:abstractNumId w:val="5"/>
  </w:num>
  <w:num w:numId="21" w16cid:durableId="861474505">
    <w:abstractNumId w:val="23"/>
  </w:num>
  <w:num w:numId="22" w16cid:durableId="26833428">
    <w:abstractNumId w:val="19"/>
  </w:num>
  <w:num w:numId="23" w16cid:durableId="326715268">
    <w:abstractNumId w:val="26"/>
  </w:num>
  <w:num w:numId="24" w16cid:durableId="1581869944">
    <w:abstractNumId w:val="31"/>
  </w:num>
  <w:num w:numId="25" w16cid:durableId="362874266">
    <w:abstractNumId w:val="7"/>
  </w:num>
  <w:num w:numId="26" w16cid:durableId="2139453235">
    <w:abstractNumId w:val="12"/>
  </w:num>
  <w:num w:numId="27" w16cid:durableId="1769882357">
    <w:abstractNumId w:val="0"/>
  </w:num>
  <w:num w:numId="28" w16cid:durableId="1892841798">
    <w:abstractNumId w:val="20"/>
  </w:num>
  <w:num w:numId="29" w16cid:durableId="565527593">
    <w:abstractNumId w:val="11"/>
  </w:num>
  <w:num w:numId="30" w16cid:durableId="62652462">
    <w:abstractNumId w:val="8"/>
  </w:num>
  <w:num w:numId="31" w16cid:durableId="491412380">
    <w:abstractNumId w:val="16"/>
  </w:num>
  <w:num w:numId="32" w16cid:durableId="1995257468">
    <w:abstractNumId w:val="25"/>
  </w:num>
  <w:num w:numId="33" w16cid:durableId="498808615">
    <w:abstractNumId w:val="2"/>
  </w:num>
  <w:num w:numId="34" w16cid:durableId="1441339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62305"/>
    <w:rsid w:val="00080BE0"/>
    <w:rsid w:val="000A09DC"/>
    <w:rsid w:val="000C3357"/>
    <w:rsid w:val="000C53F3"/>
    <w:rsid w:val="000E0F6C"/>
    <w:rsid w:val="000E0FC3"/>
    <w:rsid w:val="00190B86"/>
    <w:rsid w:val="001B5AED"/>
    <w:rsid w:val="001C2CDF"/>
    <w:rsid w:val="001D277D"/>
    <w:rsid w:val="001D720C"/>
    <w:rsid w:val="001F4A99"/>
    <w:rsid w:val="00253D4F"/>
    <w:rsid w:val="002816AE"/>
    <w:rsid w:val="002C127C"/>
    <w:rsid w:val="002E0876"/>
    <w:rsid w:val="002E1D7A"/>
    <w:rsid w:val="002F3EC3"/>
    <w:rsid w:val="00326B19"/>
    <w:rsid w:val="00346416"/>
    <w:rsid w:val="00361AB0"/>
    <w:rsid w:val="00381926"/>
    <w:rsid w:val="00381AF9"/>
    <w:rsid w:val="003825C7"/>
    <w:rsid w:val="0039679C"/>
    <w:rsid w:val="003B3E2E"/>
    <w:rsid w:val="003E58E3"/>
    <w:rsid w:val="004013B0"/>
    <w:rsid w:val="004101A9"/>
    <w:rsid w:val="00415747"/>
    <w:rsid w:val="004401B8"/>
    <w:rsid w:val="0044300C"/>
    <w:rsid w:val="00447051"/>
    <w:rsid w:val="00491BCC"/>
    <w:rsid w:val="004A37EF"/>
    <w:rsid w:val="004B49B0"/>
    <w:rsid w:val="004D4B4C"/>
    <w:rsid w:val="004E030D"/>
    <w:rsid w:val="004E40A2"/>
    <w:rsid w:val="004F7F15"/>
    <w:rsid w:val="00530FCB"/>
    <w:rsid w:val="00572A7A"/>
    <w:rsid w:val="005851BB"/>
    <w:rsid w:val="00585D74"/>
    <w:rsid w:val="005A59BA"/>
    <w:rsid w:val="005D31C0"/>
    <w:rsid w:val="005D3C61"/>
    <w:rsid w:val="005D6C16"/>
    <w:rsid w:val="006610E2"/>
    <w:rsid w:val="00693653"/>
    <w:rsid w:val="006F1AD3"/>
    <w:rsid w:val="00727E2F"/>
    <w:rsid w:val="00732EC6"/>
    <w:rsid w:val="0073493F"/>
    <w:rsid w:val="00741900"/>
    <w:rsid w:val="00741C4D"/>
    <w:rsid w:val="00791473"/>
    <w:rsid w:val="0079477C"/>
    <w:rsid w:val="00816432"/>
    <w:rsid w:val="00863E66"/>
    <w:rsid w:val="00875B54"/>
    <w:rsid w:val="008E36C2"/>
    <w:rsid w:val="00922360"/>
    <w:rsid w:val="009427D8"/>
    <w:rsid w:val="0095623A"/>
    <w:rsid w:val="009B099A"/>
    <w:rsid w:val="009D0E08"/>
    <w:rsid w:val="00A33CE4"/>
    <w:rsid w:val="00A42807"/>
    <w:rsid w:val="00A7328C"/>
    <w:rsid w:val="00AA037D"/>
    <w:rsid w:val="00AA3344"/>
    <w:rsid w:val="00AA3ABF"/>
    <w:rsid w:val="00AA3D05"/>
    <w:rsid w:val="00AF1997"/>
    <w:rsid w:val="00B3451F"/>
    <w:rsid w:val="00B6748C"/>
    <w:rsid w:val="00B86C70"/>
    <w:rsid w:val="00BB6316"/>
    <w:rsid w:val="00BC3307"/>
    <w:rsid w:val="00BE707A"/>
    <w:rsid w:val="00BF60E6"/>
    <w:rsid w:val="00C05675"/>
    <w:rsid w:val="00C10222"/>
    <w:rsid w:val="00C13622"/>
    <w:rsid w:val="00C13F57"/>
    <w:rsid w:val="00C16D8E"/>
    <w:rsid w:val="00C44132"/>
    <w:rsid w:val="00C50019"/>
    <w:rsid w:val="00C62A72"/>
    <w:rsid w:val="00CB5362"/>
    <w:rsid w:val="00CE47BB"/>
    <w:rsid w:val="00CE56BF"/>
    <w:rsid w:val="00D5198B"/>
    <w:rsid w:val="00D63C97"/>
    <w:rsid w:val="00DB55D1"/>
    <w:rsid w:val="00DC76CD"/>
    <w:rsid w:val="00DE58D6"/>
    <w:rsid w:val="00DF2176"/>
    <w:rsid w:val="00E05D97"/>
    <w:rsid w:val="00E239FA"/>
    <w:rsid w:val="00E3405E"/>
    <w:rsid w:val="00E55A54"/>
    <w:rsid w:val="00E55C07"/>
    <w:rsid w:val="00E635B1"/>
    <w:rsid w:val="00E967BD"/>
    <w:rsid w:val="00F212B4"/>
    <w:rsid w:val="00F50D0D"/>
    <w:rsid w:val="00F547EB"/>
    <w:rsid w:val="00F55DF5"/>
    <w:rsid w:val="00F91D7F"/>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704796564">
      <w:bodyDiv w:val="1"/>
      <w:marLeft w:val="0"/>
      <w:marRight w:val="0"/>
      <w:marTop w:val="0"/>
      <w:marBottom w:val="0"/>
      <w:divBdr>
        <w:top w:val="none" w:sz="0" w:space="0" w:color="auto"/>
        <w:left w:val="none" w:sz="0" w:space="0" w:color="auto"/>
        <w:bottom w:val="none" w:sz="0" w:space="0" w:color="auto"/>
        <w:right w:val="none" w:sz="0" w:space="0" w:color="auto"/>
      </w:divBdr>
    </w:div>
    <w:div w:id="1048838624">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063E63"/>
    <w:rsid w:val="000A09DC"/>
    <w:rsid w:val="003C36E0"/>
    <w:rsid w:val="00437E68"/>
    <w:rsid w:val="006701F9"/>
    <w:rsid w:val="00812317"/>
    <w:rsid w:val="0095623A"/>
    <w:rsid w:val="009C0D03"/>
    <w:rsid w:val="00A42807"/>
    <w:rsid w:val="00B9309E"/>
    <w:rsid w:val="00CE47BB"/>
    <w:rsid w:val="00CF5076"/>
    <w:rsid w:val="00D2456D"/>
    <w:rsid w:val="00E967BD"/>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3.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11</Pages>
  <Words>2815</Words>
  <Characters>15483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41</cp:revision>
  <dcterms:created xsi:type="dcterms:W3CDTF">2025-04-12T13:57:00Z</dcterms:created>
  <dcterms:modified xsi:type="dcterms:W3CDTF">2025-04-13T12:24:00Z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