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475F92" w14:textId="680AB069" w:rsidR="004401B8" w:rsidRPr="00CE1D83" w:rsidRDefault="001F2FFC" w:rsidP="0073493F">
      <w:pPr>
        <w:pStyle w:val="Titre1"/>
        <w:rPr>
          <w:rFonts w:ascii="Open Sans" w:hAnsi="Open Sans" w:cs="Open Sans"/>
        </w:rPr>
      </w:pPr>
      <w:r w:rsidRPr="00CE1D83">
        <w:rPr>
          <w:rFonts w:ascii="Open Sans" w:hAnsi="Open Sans" w:cs="Open Sans"/>
        </w:rPr>
        <w:t>BILAN DES EFFETS DE L’</w:t>
      </w:r>
      <w:r w:rsidR="0073493F" w:rsidRPr="00CE1D83">
        <w:rPr>
          <w:rFonts w:ascii="Open Sans" w:hAnsi="Open Sans" w:cs="Open Sans"/>
        </w:rPr>
        <w:t>AFEST</w:t>
      </w:r>
    </w:p>
    <w:p w14:paraId="732E9D35" w14:textId="77777777" w:rsidR="001F2FFC" w:rsidRPr="00CE1D83" w:rsidRDefault="001F2FFC" w:rsidP="001F2FFC">
      <w:pPr>
        <w:rPr>
          <w:rFonts w:ascii="Open Sans" w:hAnsi="Open Sans" w:cs="Open Sans"/>
        </w:rPr>
      </w:pPr>
    </w:p>
    <w:tbl>
      <w:tblPr>
        <w:tblStyle w:val="Grilledutableau"/>
        <w:tblW w:w="10442" w:type="dxa"/>
        <w:jc w:val="center"/>
        <w:tblLook w:val="04A0" w:firstRow="1" w:lastRow="0" w:firstColumn="1" w:lastColumn="0" w:noHBand="0" w:noVBand="1"/>
      </w:tblPr>
      <w:tblGrid>
        <w:gridCol w:w="2576"/>
        <w:gridCol w:w="2727"/>
        <w:gridCol w:w="2604"/>
        <w:gridCol w:w="2535"/>
      </w:tblGrid>
      <w:tr w:rsidR="001F2FFC" w:rsidRPr="00CE1D83" w14:paraId="448BCE04" w14:textId="77777777" w:rsidTr="00267930">
        <w:trPr>
          <w:trHeight w:val="697"/>
          <w:jc w:val="center"/>
        </w:trPr>
        <w:tc>
          <w:tcPr>
            <w:tcW w:w="10442" w:type="dxa"/>
            <w:gridSpan w:val="4"/>
            <w:shd w:val="clear" w:color="auto" w:fill="800080"/>
            <w:vAlign w:val="center"/>
          </w:tcPr>
          <w:p w14:paraId="0FF1A677" w14:textId="542BA406" w:rsidR="001F2FFC" w:rsidRPr="00CE1D83" w:rsidRDefault="001F2FFC" w:rsidP="00267930">
            <w:pPr>
              <w:pStyle w:val="Titre3"/>
              <w:jc w:val="center"/>
              <w:rPr>
                <w:rFonts w:ascii="Open Sans" w:hAnsi="Open Sans" w:cs="Open Sans"/>
                <w:sz w:val="28"/>
              </w:rPr>
            </w:pPr>
            <w:r w:rsidRPr="00CE1D83">
              <w:rPr>
                <w:rFonts w:ascii="Open Sans" w:hAnsi="Open Sans" w:cs="Open Sans"/>
                <w:b/>
                <w:bCs/>
              </w:rPr>
              <w:t>MODULE DE FORMATION | CO-ASGC-N1</w:t>
            </w:r>
          </w:p>
        </w:tc>
      </w:tr>
      <w:tr w:rsidR="001F2FFC" w:rsidRPr="00CE1D83" w14:paraId="61407D9D" w14:textId="77777777" w:rsidTr="00267930">
        <w:trPr>
          <w:trHeight w:val="455"/>
          <w:jc w:val="center"/>
        </w:trPr>
        <w:tc>
          <w:tcPr>
            <w:tcW w:w="2576" w:type="dxa"/>
            <w:vAlign w:val="center"/>
          </w:tcPr>
          <w:p w14:paraId="426B3E6D" w14:textId="77777777" w:rsidR="001F2FFC" w:rsidRPr="00CE1D83" w:rsidRDefault="001F2FFC" w:rsidP="00267930">
            <w:pPr>
              <w:rPr>
                <w:rFonts w:ascii="Open Sans" w:hAnsi="Open Sans" w:cs="Open Sans"/>
              </w:rPr>
            </w:pPr>
            <w:r w:rsidRPr="00CE1D83">
              <w:rPr>
                <w:rFonts w:ascii="Open Sans" w:hAnsi="Open Sans" w:cs="Open Sans"/>
              </w:rPr>
              <w:t>Intitulé de l’action de formation en situation de travail :</w:t>
            </w:r>
          </w:p>
        </w:tc>
        <w:tc>
          <w:tcPr>
            <w:tcW w:w="7866" w:type="dxa"/>
            <w:gridSpan w:val="3"/>
            <w:vAlign w:val="center"/>
          </w:tcPr>
          <w:p w14:paraId="2746C6AC" w14:textId="23151ECD" w:rsidR="001F2FFC" w:rsidRPr="00CE1D83" w:rsidRDefault="001F2FFC" w:rsidP="00267930">
            <w:pPr>
              <w:rPr>
                <w:rFonts w:ascii="Open Sans" w:hAnsi="Open Sans" w:cs="Open Sans"/>
              </w:rPr>
            </w:pPr>
            <w:r w:rsidRPr="00CE1D83">
              <w:rPr>
                <w:rFonts w:ascii="Open Sans" w:hAnsi="Open Sans" w:cs="Open Sans"/>
              </w:rPr>
              <w:t>Introduction au logiciel Atoo-Sync GesCom dans le cadre des missions et des responsabilités du poste de Technicien Support Logiciel.</w:t>
            </w:r>
          </w:p>
        </w:tc>
      </w:tr>
      <w:tr w:rsidR="001F2FFC" w:rsidRPr="00CE1D83" w14:paraId="0DB5D78D" w14:textId="77777777" w:rsidTr="00267930">
        <w:trPr>
          <w:trHeight w:val="455"/>
          <w:jc w:val="center"/>
        </w:trPr>
        <w:tc>
          <w:tcPr>
            <w:tcW w:w="2576" w:type="dxa"/>
            <w:vAlign w:val="center"/>
          </w:tcPr>
          <w:p w14:paraId="6B2F2DE5" w14:textId="76C3D3D0" w:rsidR="001F2FFC" w:rsidRPr="00CE1D83" w:rsidRDefault="001F2FFC" w:rsidP="00267930">
            <w:pPr>
              <w:rPr>
                <w:rFonts w:ascii="Open Sans" w:hAnsi="Open Sans" w:cs="Open Sans"/>
              </w:rPr>
            </w:pPr>
            <w:r w:rsidRPr="00CE1D83">
              <w:rPr>
                <w:rFonts w:ascii="Open Sans" w:hAnsi="Open Sans" w:cs="Open Sans"/>
              </w:rPr>
              <w:t>Date de l’AFEST :</w:t>
            </w:r>
          </w:p>
        </w:tc>
        <w:tc>
          <w:tcPr>
            <w:tcW w:w="7866" w:type="dxa"/>
            <w:gridSpan w:val="3"/>
            <w:vAlign w:val="center"/>
          </w:tcPr>
          <w:p w14:paraId="0C009737" w14:textId="74BB3919" w:rsidR="001F2FFC" w:rsidRPr="00CE1D83" w:rsidRDefault="001F2FFC" w:rsidP="00267930">
            <w:pPr>
              <w:rPr>
                <w:rFonts w:ascii="Open Sans" w:hAnsi="Open Sans" w:cs="Open Sans"/>
              </w:rPr>
            </w:pPr>
            <w:r w:rsidRPr="00CE1D83">
              <w:rPr>
                <w:rFonts w:ascii="Open Sans" w:hAnsi="Open Sans" w:cs="Open Sans"/>
              </w:rPr>
              <w:t>Du 31/03 au 02/05 2025</w:t>
            </w:r>
          </w:p>
        </w:tc>
      </w:tr>
      <w:tr w:rsidR="001F2FFC" w:rsidRPr="00CE1D83" w14:paraId="108FA772" w14:textId="77777777" w:rsidTr="00267930">
        <w:trPr>
          <w:trHeight w:val="742"/>
          <w:jc w:val="center"/>
        </w:trPr>
        <w:tc>
          <w:tcPr>
            <w:tcW w:w="2576" w:type="dxa"/>
            <w:shd w:val="clear" w:color="auto" w:fill="800080"/>
            <w:vAlign w:val="center"/>
          </w:tcPr>
          <w:p w14:paraId="3CD130FF" w14:textId="01B6A3C1" w:rsidR="001F2FFC" w:rsidRPr="00CE1D83" w:rsidRDefault="001F2FFC" w:rsidP="00267930">
            <w:pPr>
              <w:jc w:val="center"/>
              <w:rPr>
                <w:rFonts w:ascii="Open Sans" w:hAnsi="Open Sans" w:cs="Open Sans"/>
                <w:b/>
                <w:bCs/>
              </w:rPr>
            </w:pPr>
            <w:r w:rsidRPr="00CE1D83">
              <w:rPr>
                <w:rFonts w:ascii="Open Sans" w:hAnsi="Open Sans" w:cs="Open Sans"/>
                <w:b/>
                <w:bCs/>
              </w:rPr>
              <w:t>APPRENANT</w:t>
            </w:r>
          </w:p>
        </w:tc>
        <w:tc>
          <w:tcPr>
            <w:tcW w:w="2727" w:type="dxa"/>
            <w:shd w:val="clear" w:color="auto" w:fill="800080"/>
            <w:vAlign w:val="center"/>
          </w:tcPr>
          <w:p w14:paraId="5DC54367" w14:textId="6591F90F" w:rsidR="001F2FFC" w:rsidRPr="00CE1D83" w:rsidRDefault="001F2FFC" w:rsidP="00267930">
            <w:pPr>
              <w:jc w:val="center"/>
              <w:rPr>
                <w:rFonts w:ascii="Open Sans" w:hAnsi="Open Sans" w:cs="Open Sans"/>
                <w:b/>
                <w:bCs/>
              </w:rPr>
            </w:pPr>
            <w:r w:rsidRPr="00CE1D83">
              <w:rPr>
                <w:rFonts w:ascii="Open Sans" w:hAnsi="Open Sans" w:cs="Open Sans"/>
                <w:b/>
                <w:bCs/>
              </w:rPr>
              <w:t xml:space="preserve">ACCOMPAGNATEUR </w:t>
            </w:r>
            <w:r w:rsidRPr="00CE1D83">
              <w:rPr>
                <w:rFonts w:ascii="Open Sans" w:hAnsi="Open Sans" w:cs="Open Sans"/>
                <w:b/>
                <w:bCs/>
              </w:rPr>
              <w:br/>
              <w:t>AFEST</w:t>
            </w:r>
          </w:p>
        </w:tc>
        <w:tc>
          <w:tcPr>
            <w:tcW w:w="2604" w:type="dxa"/>
            <w:shd w:val="clear" w:color="auto" w:fill="800080"/>
            <w:vAlign w:val="center"/>
          </w:tcPr>
          <w:p w14:paraId="7C25217B" w14:textId="3338A588" w:rsidR="001F2FFC" w:rsidRPr="00CE1D83" w:rsidRDefault="001F2FFC" w:rsidP="00267930">
            <w:pPr>
              <w:jc w:val="center"/>
              <w:rPr>
                <w:rFonts w:ascii="Open Sans" w:hAnsi="Open Sans" w:cs="Open Sans"/>
                <w:b/>
                <w:bCs/>
              </w:rPr>
            </w:pPr>
            <w:r w:rsidRPr="00CE1D83">
              <w:rPr>
                <w:rFonts w:ascii="Open Sans" w:hAnsi="Open Sans" w:cs="Open Sans"/>
                <w:b/>
                <w:bCs/>
              </w:rPr>
              <w:t>MANAGER DE L’</w:t>
            </w:r>
            <w:r w:rsidRPr="00CE1D83">
              <w:rPr>
                <w:rFonts w:ascii="Open Sans" w:hAnsi="Open Sans" w:cs="Open Sans"/>
                <w:b/>
                <w:bCs/>
              </w:rPr>
              <w:t>APPRENANT</w:t>
            </w:r>
          </w:p>
        </w:tc>
        <w:tc>
          <w:tcPr>
            <w:tcW w:w="2535" w:type="dxa"/>
            <w:shd w:val="clear" w:color="auto" w:fill="800080"/>
            <w:vAlign w:val="center"/>
          </w:tcPr>
          <w:p w14:paraId="405178AF" w14:textId="43CC77CD" w:rsidR="001F2FFC" w:rsidRPr="00CE1D83" w:rsidRDefault="001F2FFC" w:rsidP="00267930">
            <w:pPr>
              <w:jc w:val="center"/>
              <w:rPr>
                <w:rFonts w:ascii="Open Sans" w:hAnsi="Open Sans" w:cs="Open Sans"/>
              </w:rPr>
            </w:pPr>
            <w:r w:rsidRPr="00CE1D83">
              <w:rPr>
                <w:rFonts w:ascii="Open Sans" w:hAnsi="Open Sans" w:cs="Open Sans"/>
                <w:b/>
                <w:bCs/>
              </w:rPr>
              <w:t>REFERENT</w:t>
            </w:r>
            <w:r w:rsidRPr="00CE1D83">
              <w:rPr>
                <w:rFonts w:ascii="Open Sans" w:hAnsi="Open Sans" w:cs="Open Sans"/>
                <w:b/>
                <w:bCs/>
              </w:rPr>
              <w:br/>
              <w:t>AFEST</w:t>
            </w:r>
          </w:p>
        </w:tc>
      </w:tr>
      <w:tr w:rsidR="001F2FFC" w:rsidRPr="00CE1D83" w14:paraId="231FA43F" w14:textId="77777777" w:rsidTr="00267930">
        <w:trPr>
          <w:trHeight w:val="1120"/>
          <w:jc w:val="center"/>
        </w:trPr>
        <w:tc>
          <w:tcPr>
            <w:tcW w:w="2576" w:type="dxa"/>
            <w:vAlign w:val="center"/>
          </w:tcPr>
          <w:p w14:paraId="7877C9EC" w14:textId="407E2CE9" w:rsidR="001F2FFC" w:rsidRPr="00CE1D83" w:rsidRDefault="001F2FFC" w:rsidP="00267930">
            <w:pPr>
              <w:jc w:val="center"/>
              <w:rPr>
                <w:rFonts w:ascii="Open Sans" w:hAnsi="Open Sans" w:cs="Open Sans"/>
              </w:rPr>
            </w:pPr>
            <w:r w:rsidRPr="00CE1D83">
              <w:rPr>
                <w:rFonts w:ascii="Open Sans" w:hAnsi="Open Sans" w:cs="Open Sans"/>
              </w:rPr>
              <w:t>Léa SIRRIS</w:t>
            </w:r>
          </w:p>
        </w:tc>
        <w:tc>
          <w:tcPr>
            <w:tcW w:w="2727" w:type="dxa"/>
            <w:vAlign w:val="center"/>
          </w:tcPr>
          <w:p w14:paraId="67498D1C" w14:textId="7837DA2B" w:rsidR="001F2FFC" w:rsidRPr="00CE1D83" w:rsidRDefault="001F2FFC" w:rsidP="00267930">
            <w:pPr>
              <w:jc w:val="center"/>
              <w:rPr>
                <w:rFonts w:ascii="Open Sans" w:hAnsi="Open Sans" w:cs="Open Sans"/>
              </w:rPr>
            </w:pPr>
            <w:r w:rsidRPr="00CE1D83">
              <w:rPr>
                <w:rFonts w:ascii="Open Sans" w:hAnsi="Open Sans" w:cs="Open Sans"/>
              </w:rPr>
              <w:t>Emilie CARION</w:t>
            </w:r>
          </w:p>
        </w:tc>
        <w:tc>
          <w:tcPr>
            <w:tcW w:w="2604" w:type="dxa"/>
            <w:vAlign w:val="center"/>
          </w:tcPr>
          <w:p w14:paraId="204C8268" w14:textId="7528F784" w:rsidR="001F2FFC" w:rsidRPr="00CE1D83" w:rsidRDefault="001F2FFC" w:rsidP="00267930">
            <w:pPr>
              <w:jc w:val="center"/>
              <w:rPr>
                <w:rFonts w:ascii="Open Sans" w:hAnsi="Open Sans" w:cs="Open Sans"/>
              </w:rPr>
            </w:pPr>
            <w:r w:rsidRPr="00CE1D83">
              <w:rPr>
                <w:rFonts w:ascii="Open Sans" w:hAnsi="Open Sans" w:cs="Open Sans"/>
              </w:rPr>
              <w:t>Dimitri SPASOCEVIC</w:t>
            </w:r>
          </w:p>
        </w:tc>
        <w:tc>
          <w:tcPr>
            <w:tcW w:w="2535" w:type="dxa"/>
            <w:vAlign w:val="center"/>
          </w:tcPr>
          <w:p w14:paraId="268A4FAF" w14:textId="515E9588" w:rsidR="001F2FFC" w:rsidRPr="00CE1D83" w:rsidRDefault="001F2FFC" w:rsidP="00267930">
            <w:pPr>
              <w:jc w:val="center"/>
              <w:rPr>
                <w:rFonts w:ascii="Open Sans" w:hAnsi="Open Sans" w:cs="Open Sans"/>
              </w:rPr>
            </w:pPr>
            <w:r w:rsidRPr="00CE1D83">
              <w:rPr>
                <w:rFonts w:ascii="Open Sans" w:hAnsi="Open Sans" w:cs="Open Sans"/>
              </w:rPr>
              <w:t>Emilie CARION</w:t>
            </w:r>
          </w:p>
        </w:tc>
      </w:tr>
    </w:tbl>
    <w:p w14:paraId="13957854" w14:textId="77777777" w:rsidR="00267930" w:rsidRPr="00CE1D83" w:rsidRDefault="00267930" w:rsidP="00267930">
      <w:pPr>
        <w:rPr>
          <w:rFonts w:ascii="Open Sans" w:hAnsi="Open Sans" w:cs="Open Sans"/>
          <w:u w:val="single"/>
        </w:rPr>
      </w:pPr>
    </w:p>
    <w:tbl>
      <w:tblPr>
        <w:tblStyle w:val="Grilledutableau"/>
        <w:tblW w:w="10485" w:type="dxa"/>
        <w:tblLook w:val="04A0" w:firstRow="1" w:lastRow="0" w:firstColumn="1" w:lastColumn="0" w:noHBand="0" w:noVBand="1"/>
      </w:tblPr>
      <w:tblGrid>
        <w:gridCol w:w="10485"/>
      </w:tblGrid>
      <w:tr w:rsidR="00267930" w:rsidRPr="00CE1D83" w14:paraId="3514B6A6" w14:textId="77777777" w:rsidTr="006356A7">
        <w:trPr>
          <w:trHeight w:val="570"/>
        </w:trPr>
        <w:tc>
          <w:tcPr>
            <w:tcW w:w="10485" w:type="dxa"/>
            <w:shd w:val="clear" w:color="auto" w:fill="800080"/>
            <w:vAlign w:val="center"/>
          </w:tcPr>
          <w:p w14:paraId="7FD1F799" w14:textId="4C6C1D57" w:rsidR="00267930" w:rsidRPr="00CE1D83" w:rsidRDefault="00267930" w:rsidP="006356A7">
            <w:pPr>
              <w:jc w:val="center"/>
              <w:rPr>
                <w:rFonts w:ascii="Open Sans" w:hAnsi="Open Sans" w:cs="Open Sans"/>
                <w:sz w:val="28"/>
                <w:szCs w:val="28"/>
              </w:rPr>
            </w:pPr>
            <w:r w:rsidRPr="00CE1D83">
              <w:rPr>
                <w:rFonts w:ascii="Open Sans" w:hAnsi="Open Sans" w:cs="Open Sans"/>
                <w:b/>
                <w:bCs/>
              </w:rPr>
              <w:t>EN QUOI L’AFEST A-T-ELLE RÉPONDU À VOS BESOINS ? EXPLIQUEZ :</w:t>
            </w:r>
          </w:p>
        </w:tc>
      </w:tr>
      <w:tr w:rsidR="00267930" w:rsidRPr="00CE1D83" w14:paraId="79051098" w14:textId="77777777" w:rsidTr="00267930">
        <w:trPr>
          <w:trHeight w:val="2379"/>
        </w:trPr>
        <w:tc>
          <w:tcPr>
            <w:tcW w:w="10485" w:type="dxa"/>
            <w:vAlign w:val="center"/>
          </w:tcPr>
          <w:p w14:paraId="4F944704" w14:textId="77777777" w:rsidR="000853DF" w:rsidRPr="000853DF" w:rsidRDefault="000853DF" w:rsidP="000853DF">
            <w:pPr>
              <w:rPr>
                <w:rFonts w:ascii="Open Sans" w:hAnsi="Open Sans" w:cs="Open Sans"/>
              </w:rPr>
            </w:pPr>
            <w:r w:rsidRPr="000853DF">
              <w:rPr>
                <w:rFonts w:ascii="Open Sans" w:hAnsi="Open Sans" w:cs="Open Sans"/>
              </w:rPr>
              <w:t>L’AFEST a pleinement répondu aux besoins de formation identifiés pour le technicien support logiciel, en lui permettant d’acquérir, en situation réelle de travail, les compétences techniques et méthodologiques directement liées à l’exercice de ses missions.</w:t>
            </w:r>
          </w:p>
          <w:p w14:paraId="06754A36" w14:textId="77777777" w:rsidR="000853DF" w:rsidRPr="000853DF" w:rsidRDefault="000853DF" w:rsidP="000853DF">
            <w:pPr>
              <w:rPr>
                <w:rFonts w:ascii="Open Sans" w:hAnsi="Open Sans" w:cs="Open Sans"/>
              </w:rPr>
            </w:pPr>
          </w:p>
          <w:p w14:paraId="5CACA05B" w14:textId="77777777" w:rsidR="000853DF" w:rsidRPr="000853DF" w:rsidRDefault="000853DF" w:rsidP="000853DF">
            <w:pPr>
              <w:rPr>
                <w:rFonts w:ascii="Open Sans" w:hAnsi="Open Sans" w:cs="Open Sans"/>
              </w:rPr>
            </w:pPr>
            <w:r w:rsidRPr="000853DF">
              <w:rPr>
                <w:rFonts w:ascii="Open Sans" w:hAnsi="Open Sans" w:cs="Open Sans"/>
              </w:rPr>
              <w:t>Elle a permis :</w:t>
            </w:r>
          </w:p>
          <w:p w14:paraId="7758DB4D" w14:textId="77777777" w:rsidR="000853DF" w:rsidRPr="000853DF" w:rsidRDefault="000853DF" w:rsidP="000853DF">
            <w:pPr>
              <w:pStyle w:val="Paragraphedeliste"/>
              <w:numPr>
                <w:ilvl w:val="0"/>
                <w:numId w:val="6"/>
              </w:numPr>
              <w:rPr>
                <w:rFonts w:ascii="Open Sans" w:hAnsi="Open Sans" w:cs="Open Sans"/>
              </w:rPr>
            </w:pPr>
            <w:r w:rsidRPr="000853DF">
              <w:rPr>
                <w:rFonts w:ascii="Open Sans" w:hAnsi="Open Sans" w:cs="Open Sans"/>
              </w:rPr>
              <w:t>Une prise en main structurée du logiciel Atoo-Sync GesCom, ainsi qu’une compréhension approfondie de ses objectifs, de ses fonctionnalités principales, et de son intégration avec Sage 100 Gestion Commerciale et les plateformes e-commerce compatibles.</w:t>
            </w:r>
          </w:p>
          <w:p w14:paraId="4B2342B6" w14:textId="77777777" w:rsidR="000853DF" w:rsidRPr="000853DF" w:rsidRDefault="000853DF" w:rsidP="000853DF">
            <w:pPr>
              <w:pStyle w:val="Paragraphedeliste"/>
              <w:numPr>
                <w:ilvl w:val="0"/>
                <w:numId w:val="6"/>
              </w:numPr>
              <w:rPr>
                <w:rFonts w:ascii="Open Sans" w:hAnsi="Open Sans" w:cs="Open Sans"/>
              </w:rPr>
            </w:pPr>
            <w:r w:rsidRPr="000853DF">
              <w:rPr>
                <w:rFonts w:ascii="Open Sans" w:hAnsi="Open Sans" w:cs="Open Sans"/>
              </w:rPr>
              <w:t>Une montée en compétence progressive sur les tâches clés du poste, notamment l’installation du logiciel, la configuration des profils de synchronisation, le paramétrage des flux d’export et d’import (articles, commandes, clients, etc.), ainsi que le traitement des erreurs fréquentes.</w:t>
            </w:r>
          </w:p>
          <w:p w14:paraId="3390A91D" w14:textId="77777777" w:rsidR="000853DF" w:rsidRPr="000853DF" w:rsidRDefault="000853DF" w:rsidP="000853DF">
            <w:pPr>
              <w:pStyle w:val="Paragraphedeliste"/>
              <w:numPr>
                <w:ilvl w:val="0"/>
                <w:numId w:val="6"/>
              </w:numPr>
              <w:rPr>
                <w:rFonts w:ascii="Open Sans" w:hAnsi="Open Sans" w:cs="Open Sans"/>
              </w:rPr>
            </w:pPr>
            <w:r w:rsidRPr="000853DF">
              <w:rPr>
                <w:rFonts w:ascii="Open Sans" w:hAnsi="Open Sans" w:cs="Open Sans"/>
              </w:rPr>
              <w:t>Le développement de capacités d’analyse, de diagnostic et de réponse aux sollicitations des clients, via des mises en situation encadrées, ancrées dans des problématiques réelles du support technique.</w:t>
            </w:r>
          </w:p>
          <w:p w14:paraId="5D98F5A0" w14:textId="77777777" w:rsidR="000853DF" w:rsidRPr="000853DF" w:rsidRDefault="000853DF" w:rsidP="000853DF">
            <w:pPr>
              <w:pStyle w:val="Paragraphedeliste"/>
              <w:numPr>
                <w:ilvl w:val="0"/>
                <w:numId w:val="6"/>
              </w:numPr>
              <w:rPr>
                <w:rFonts w:ascii="Open Sans" w:hAnsi="Open Sans" w:cs="Open Sans"/>
              </w:rPr>
            </w:pPr>
            <w:r w:rsidRPr="000853DF">
              <w:rPr>
                <w:rFonts w:ascii="Open Sans" w:hAnsi="Open Sans" w:cs="Open Sans"/>
              </w:rPr>
              <w:t>Une autonomisation dans la gestion des demandes clients, par l’usage d’outils internes, la consultation de la documentation technique, et la formalisation des réponses à travers différents canaux (écrit, prise en main à distance, etc.).</w:t>
            </w:r>
          </w:p>
          <w:p w14:paraId="1D8100B6" w14:textId="40000D0E" w:rsidR="00267930" w:rsidRPr="000853DF" w:rsidRDefault="000853DF" w:rsidP="000853DF">
            <w:pPr>
              <w:rPr>
                <w:rFonts w:ascii="Open Sans" w:hAnsi="Open Sans" w:cs="Open Sans"/>
              </w:rPr>
            </w:pPr>
            <w:r>
              <w:rPr>
                <w:rFonts w:ascii="Open Sans" w:hAnsi="Open Sans" w:cs="Open Sans"/>
              </w:rPr>
              <w:br/>
            </w:r>
            <w:r w:rsidRPr="000853DF">
              <w:rPr>
                <w:rFonts w:ascii="Open Sans" w:hAnsi="Open Sans" w:cs="Open Sans"/>
              </w:rPr>
              <w:t>Par son approche contextualisée, l’AFEST a favorisé un apprentissage efficace, opérationnel et immédiatement transférable, répondant aux exigences du poste et aux attentes de l’entreprise en matière de qualité de service et de maîtrise produit.</w:t>
            </w:r>
          </w:p>
        </w:tc>
      </w:tr>
    </w:tbl>
    <w:p w14:paraId="356C48DD" w14:textId="77777777" w:rsidR="004401B8" w:rsidRPr="00CE1D83" w:rsidRDefault="004401B8" w:rsidP="004401B8">
      <w:pPr>
        <w:rPr>
          <w:rFonts w:ascii="Open Sans" w:hAnsi="Open Sans" w:cs="Open Sans"/>
        </w:rPr>
      </w:pPr>
    </w:p>
    <w:tbl>
      <w:tblPr>
        <w:tblStyle w:val="Grilledutableau"/>
        <w:tblW w:w="10485" w:type="dxa"/>
        <w:tblLook w:val="04A0" w:firstRow="1" w:lastRow="0" w:firstColumn="1" w:lastColumn="0" w:noHBand="0" w:noVBand="1"/>
      </w:tblPr>
      <w:tblGrid>
        <w:gridCol w:w="10485"/>
      </w:tblGrid>
      <w:tr w:rsidR="00267930" w:rsidRPr="00CE1D83" w14:paraId="5F704868" w14:textId="77777777" w:rsidTr="006356A7">
        <w:trPr>
          <w:trHeight w:val="570"/>
        </w:trPr>
        <w:tc>
          <w:tcPr>
            <w:tcW w:w="10485" w:type="dxa"/>
            <w:shd w:val="clear" w:color="auto" w:fill="800080"/>
            <w:vAlign w:val="center"/>
          </w:tcPr>
          <w:p w14:paraId="791C5D9E" w14:textId="77777777" w:rsidR="00267930" w:rsidRPr="00CE1D83" w:rsidRDefault="00267930" w:rsidP="00267930">
            <w:pPr>
              <w:jc w:val="center"/>
              <w:rPr>
                <w:rFonts w:ascii="Open Sans" w:hAnsi="Open Sans" w:cs="Open Sans"/>
                <w:b/>
                <w:bCs/>
              </w:rPr>
            </w:pPr>
            <w:r w:rsidRPr="00CE1D83">
              <w:rPr>
                <w:rFonts w:ascii="Open Sans" w:hAnsi="Open Sans" w:cs="Open Sans"/>
                <w:b/>
                <w:bCs/>
              </w:rPr>
              <w:t>LES COMPÉTENCES ACQUISES PAR LE OU LES APPRENANTS DURANT L’AFEST VOUS SEMBLENT-ELLES SUFFISANTES POUR OCCUPER</w:t>
            </w:r>
          </w:p>
          <w:p w14:paraId="7E1DFC98" w14:textId="50407999" w:rsidR="00267930" w:rsidRPr="00CE1D83" w:rsidRDefault="00267930" w:rsidP="00267930">
            <w:pPr>
              <w:jc w:val="center"/>
              <w:rPr>
                <w:rFonts w:ascii="Open Sans" w:hAnsi="Open Sans" w:cs="Open Sans"/>
                <w:sz w:val="28"/>
                <w:szCs w:val="28"/>
              </w:rPr>
            </w:pPr>
            <w:r w:rsidRPr="00CE1D83">
              <w:rPr>
                <w:rFonts w:ascii="Open Sans" w:hAnsi="Open Sans" w:cs="Open Sans"/>
                <w:b/>
                <w:bCs/>
              </w:rPr>
              <w:lastRenderedPageBreak/>
              <w:t>LE POSTE ? EXPLIQUEZ :</w:t>
            </w:r>
          </w:p>
        </w:tc>
      </w:tr>
      <w:tr w:rsidR="00267930" w:rsidRPr="00CE1D83" w14:paraId="39C1FABE" w14:textId="77777777" w:rsidTr="006356A7">
        <w:trPr>
          <w:trHeight w:val="2379"/>
        </w:trPr>
        <w:tc>
          <w:tcPr>
            <w:tcW w:w="10485" w:type="dxa"/>
            <w:vAlign w:val="center"/>
          </w:tcPr>
          <w:p w14:paraId="2C716C68" w14:textId="77777777" w:rsidR="00AB79FE" w:rsidRPr="00AB79FE" w:rsidRDefault="00AB79FE" w:rsidP="00AB79FE">
            <w:pPr>
              <w:rPr>
                <w:rFonts w:ascii="Open Sans" w:hAnsi="Open Sans" w:cs="Open Sans"/>
              </w:rPr>
            </w:pPr>
            <w:r w:rsidRPr="00AB79FE">
              <w:rPr>
                <w:rFonts w:ascii="Open Sans" w:hAnsi="Open Sans" w:cs="Open Sans"/>
              </w:rPr>
              <w:lastRenderedPageBreak/>
              <w:t>À l’issue de l’AFEST, l’apprenant a démontré une acquisition complète et opérationnelle des compétences nécessaires à l’exercice du poste de Technicien Support Logiciel.</w:t>
            </w:r>
          </w:p>
          <w:p w14:paraId="1658A208" w14:textId="77777777" w:rsidR="00AB79FE" w:rsidRPr="00AB79FE" w:rsidRDefault="00AB79FE" w:rsidP="00AB79FE">
            <w:pPr>
              <w:rPr>
                <w:rFonts w:ascii="Open Sans" w:hAnsi="Open Sans" w:cs="Open Sans"/>
              </w:rPr>
            </w:pPr>
          </w:p>
          <w:p w14:paraId="614CD4FC" w14:textId="77777777" w:rsidR="00AB79FE" w:rsidRPr="00AB79FE" w:rsidRDefault="00AB79FE" w:rsidP="00AB79FE">
            <w:pPr>
              <w:rPr>
                <w:rFonts w:ascii="Open Sans" w:hAnsi="Open Sans" w:cs="Open Sans"/>
              </w:rPr>
            </w:pPr>
            <w:r w:rsidRPr="00AB79FE">
              <w:rPr>
                <w:rFonts w:ascii="Open Sans" w:hAnsi="Open Sans" w:cs="Open Sans"/>
              </w:rPr>
              <w:t>Les situations de travail rencontrées, ainsi que les mises en situation encadrées et les séquences réflexives réalisées au fil de la formation, ont permis à l’apprenant de maîtriser les différents aspects techniques et fonctionnels du logiciel Atoo-Sync GesCom, dans le contexte d’une utilisation en lien avec Sage 100 et les plateformes e-commerce.</w:t>
            </w:r>
          </w:p>
          <w:p w14:paraId="5B93BDB5" w14:textId="77777777" w:rsidR="00AB79FE" w:rsidRPr="00AB79FE" w:rsidRDefault="00AB79FE" w:rsidP="00AB79FE">
            <w:pPr>
              <w:rPr>
                <w:rFonts w:ascii="Open Sans" w:hAnsi="Open Sans" w:cs="Open Sans"/>
              </w:rPr>
            </w:pPr>
          </w:p>
          <w:p w14:paraId="4DE1B3C0" w14:textId="77777777" w:rsidR="00AB79FE" w:rsidRPr="00AB79FE" w:rsidRDefault="00AB79FE" w:rsidP="00AB79FE">
            <w:pPr>
              <w:rPr>
                <w:rFonts w:ascii="Open Sans" w:hAnsi="Open Sans" w:cs="Open Sans"/>
              </w:rPr>
            </w:pPr>
            <w:r w:rsidRPr="00AB79FE">
              <w:rPr>
                <w:rFonts w:ascii="Open Sans" w:hAnsi="Open Sans" w:cs="Open Sans"/>
              </w:rPr>
              <w:t>L’apprenant a su :</w:t>
            </w:r>
          </w:p>
          <w:p w14:paraId="66B9B546" w14:textId="77777777" w:rsidR="00AB79FE" w:rsidRPr="00AB79FE" w:rsidRDefault="00AB79FE" w:rsidP="00AB79FE">
            <w:pPr>
              <w:rPr>
                <w:rFonts w:ascii="Open Sans" w:hAnsi="Open Sans" w:cs="Open Sans"/>
              </w:rPr>
            </w:pPr>
          </w:p>
          <w:p w14:paraId="7D6C272D" w14:textId="77777777" w:rsidR="00AB79FE" w:rsidRPr="00AB79FE" w:rsidRDefault="00AB79FE" w:rsidP="00AB79FE">
            <w:pPr>
              <w:pStyle w:val="Paragraphedeliste"/>
              <w:numPr>
                <w:ilvl w:val="0"/>
                <w:numId w:val="7"/>
              </w:numPr>
              <w:rPr>
                <w:rFonts w:ascii="Open Sans" w:hAnsi="Open Sans" w:cs="Open Sans"/>
              </w:rPr>
            </w:pPr>
            <w:r w:rsidRPr="00AB79FE">
              <w:rPr>
                <w:rFonts w:ascii="Open Sans" w:hAnsi="Open Sans" w:cs="Open Sans"/>
              </w:rPr>
              <w:t>Installer et paramétrer de manière autonome le logiciel et ses extensions,</w:t>
            </w:r>
          </w:p>
          <w:p w14:paraId="4AD5DC5E" w14:textId="77777777" w:rsidR="00AB79FE" w:rsidRPr="00AB79FE" w:rsidRDefault="00AB79FE" w:rsidP="00AB79FE">
            <w:pPr>
              <w:pStyle w:val="Paragraphedeliste"/>
              <w:numPr>
                <w:ilvl w:val="0"/>
                <w:numId w:val="7"/>
              </w:numPr>
              <w:rPr>
                <w:rFonts w:ascii="Open Sans" w:hAnsi="Open Sans" w:cs="Open Sans"/>
              </w:rPr>
            </w:pPr>
            <w:r w:rsidRPr="00AB79FE">
              <w:rPr>
                <w:rFonts w:ascii="Open Sans" w:hAnsi="Open Sans" w:cs="Open Sans"/>
              </w:rPr>
              <w:t>Créer et configurer des profils d’échange de données adaptés aux contextes clients,</w:t>
            </w:r>
          </w:p>
          <w:p w14:paraId="3BC5B65A" w14:textId="77777777" w:rsidR="00AB79FE" w:rsidRPr="00AB79FE" w:rsidRDefault="00AB79FE" w:rsidP="00AB79FE">
            <w:pPr>
              <w:pStyle w:val="Paragraphedeliste"/>
              <w:numPr>
                <w:ilvl w:val="0"/>
                <w:numId w:val="7"/>
              </w:numPr>
              <w:rPr>
                <w:rFonts w:ascii="Open Sans" w:hAnsi="Open Sans" w:cs="Open Sans"/>
              </w:rPr>
            </w:pPr>
            <w:r w:rsidRPr="00AB79FE">
              <w:rPr>
                <w:rFonts w:ascii="Open Sans" w:hAnsi="Open Sans" w:cs="Open Sans"/>
              </w:rPr>
              <w:t>Comprendre et maîtriser les flux de synchronisation (exportation des articles, des stocks, des documents, et importation des commandes),</w:t>
            </w:r>
          </w:p>
          <w:p w14:paraId="0AB4AD18" w14:textId="77777777" w:rsidR="00AB79FE" w:rsidRPr="00AB79FE" w:rsidRDefault="00AB79FE" w:rsidP="00AB79FE">
            <w:pPr>
              <w:pStyle w:val="Paragraphedeliste"/>
              <w:numPr>
                <w:ilvl w:val="0"/>
                <w:numId w:val="7"/>
              </w:numPr>
              <w:rPr>
                <w:rFonts w:ascii="Open Sans" w:hAnsi="Open Sans" w:cs="Open Sans"/>
              </w:rPr>
            </w:pPr>
            <w:r w:rsidRPr="00AB79FE">
              <w:rPr>
                <w:rFonts w:ascii="Open Sans" w:hAnsi="Open Sans" w:cs="Open Sans"/>
              </w:rPr>
              <w:t>Identifier et résoudre des incidents techniques liés à la configuration ou à l’utilisation de l’outil,</w:t>
            </w:r>
          </w:p>
          <w:p w14:paraId="39C8A1BE" w14:textId="77777777" w:rsidR="00AB79FE" w:rsidRPr="00AB79FE" w:rsidRDefault="00AB79FE" w:rsidP="00AB79FE">
            <w:pPr>
              <w:pStyle w:val="Paragraphedeliste"/>
              <w:numPr>
                <w:ilvl w:val="0"/>
                <w:numId w:val="7"/>
              </w:numPr>
              <w:rPr>
                <w:rFonts w:ascii="Open Sans" w:hAnsi="Open Sans" w:cs="Open Sans"/>
              </w:rPr>
            </w:pPr>
            <w:r w:rsidRPr="00AB79FE">
              <w:rPr>
                <w:rFonts w:ascii="Open Sans" w:hAnsi="Open Sans" w:cs="Open Sans"/>
              </w:rPr>
              <w:t>Répondre avec pertinence aux demandes clients en s’appuyant sur la documentation, des tests de reproduction, et des canaux d’assistance adaptés.</w:t>
            </w:r>
          </w:p>
          <w:p w14:paraId="60F1C5E5" w14:textId="77777777" w:rsidR="00AB79FE" w:rsidRPr="00AB79FE" w:rsidRDefault="00AB79FE" w:rsidP="00AB79FE">
            <w:pPr>
              <w:rPr>
                <w:rFonts w:ascii="Open Sans" w:hAnsi="Open Sans" w:cs="Open Sans"/>
              </w:rPr>
            </w:pPr>
          </w:p>
          <w:p w14:paraId="71969AEA" w14:textId="3641D429" w:rsidR="00267930" w:rsidRPr="00AB79FE" w:rsidRDefault="00AB79FE" w:rsidP="00AB79FE">
            <w:pPr>
              <w:rPr>
                <w:rFonts w:ascii="Open Sans" w:hAnsi="Open Sans" w:cs="Open Sans"/>
              </w:rPr>
            </w:pPr>
            <w:r w:rsidRPr="00AB79FE">
              <w:rPr>
                <w:rFonts w:ascii="Open Sans" w:hAnsi="Open Sans" w:cs="Open Sans"/>
              </w:rPr>
              <w:t>Ces acquis témoignent de sa capacité à assurer les missions inhérentes au poste avec rigueur, autonomie et efficacité. L’ensemble des compétences visées par le parcours AFEST ont été validées, confirmant que l’apprenant est désormais en mesure d’occuper pleinement les fonctions attendues au sein du service support logiciel.</w:t>
            </w:r>
          </w:p>
        </w:tc>
      </w:tr>
    </w:tbl>
    <w:p w14:paraId="16231A3D" w14:textId="77777777" w:rsidR="001F2FFC" w:rsidRPr="00CE1D83" w:rsidRDefault="001F2FFC" w:rsidP="004401B8">
      <w:pPr>
        <w:rPr>
          <w:rFonts w:ascii="Open Sans" w:hAnsi="Open Sans" w:cs="Open Sans"/>
          <w:u w:val="single"/>
        </w:rPr>
      </w:pPr>
    </w:p>
    <w:tbl>
      <w:tblPr>
        <w:tblStyle w:val="Grilledutableau"/>
        <w:tblW w:w="10485" w:type="dxa"/>
        <w:tblLook w:val="04A0" w:firstRow="1" w:lastRow="0" w:firstColumn="1" w:lastColumn="0" w:noHBand="0" w:noVBand="1"/>
      </w:tblPr>
      <w:tblGrid>
        <w:gridCol w:w="10485"/>
      </w:tblGrid>
      <w:tr w:rsidR="00267930" w:rsidRPr="00CE1D83" w14:paraId="45C4E01D" w14:textId="77777777" w:rsidTr="006356A7">
        <w:trPr>
          <w:trHeight w:val="570"/>
        </w:trPr>
        <w:tc>
          <w:tcPr>
            <w:tcW w:w="10485" w:type="dxa"/>
            <w:shd w:val="clear" w:color="auto" w:fill="800080"/>
            <w:vAlign w:val="center"/>
          </w:tcPr>
          <w:p w14:paraId="005B331F" w14:textId="5CD0A32F" w:rsidR="00267930" w:rsidRPr="00CE1D83" w:rsidRDefault="00267930" w:rsidP="006356A7">
            <w:pPr>
              <w:jc w:val="center"/>
              <w:rPr>
                <w:rFonts w:ascii="Open Sans" w:hAnsi="Open Sans" w:cs="Open Sans"/>
                <w:sz w:val="28"/>
                <w:szCs w:val="28"/>
              </w:rPr>
            </w:pPr>
            <w:r w:rsidRPr="00CE1D83">
              <w:rPr>
                <w:rFonts w:ascii="Open Sans" w:hAnsi="Open Sans" w:cs="Open Sans"/>
                <w:b/>
                <w:bCs/>
              </w:rPr>
              <w:t>SELON VOUS, QUELS EFFETS L’AFEST A-T-ELLE EU CONCERNANT :</w:t>
            </w:r>
          </w:p>
        </w:tc>
      </w:tr>
      <w:tr w:rsidR="00AB79FE" w:rsidRPr="00CE1D83" w14:paraId="5127CBB5" w14:textId="77777777" w:rsidTr="003E02FA">
        <w:trPr>
          <w:trHeight w:val="651"/>
        </w:trPr>
        <w:tc>
          <w:tcPr>
            <w:tcW w:w="10485" w:type="dxa"/>
            <w:shd w:val="clear" w:color="auto" w:fill="F2F2F2" w:themeFill="background1" w:themeFillShade="F2"/>
            <w:vAlign w:val="center"/>
          </w:tcPr>
          <w:p w14:paraId="3A545AAF" w14:textId="2DA21E9E" w:rsidR="00AB79FE" w:rsidRPr="00D564DD" w:rsidRDefault="00D564DD" w:rsidP="00AB79FE">
            <w:pPr>
              <w:rPr>
                <w:rFonts w:ascii="Open Sans" w:hAnsi="Open Sans" w:cs="Open Sans"/>
                <w:b/>
                <w:bCs/>
              </w:rPr>
            </w:pPr>
            <w:r w:rsidRPr="00D564DD">
              <w:rPr>
                <w:rFonts w:ascii="Open Sans" w:hAnsi="Open Sans" w:cs="Open Sans"/>
                <w:b/>
                <w:bCs/>
              </w:rPr>
              <w:t>L’amélioration</w:t>
            </w:r>
            <w:r w:rsidR="00AB79FE" w:rsidRPr="00D564DD">
              <w:rPr>
                <w:rFonts w:ascii="Open Sans" w:hAnsi="Open Sans" w:cs="Open Sans"/>
                <w:b/>
                <w:bCs/>
              </w:rPr>
              <w:t xml:space="preserve"> de l’accès à la formation (pas de déplacement, envie de l’apprenant pour suivre ce type de formation, etc.) :</w:t>
            </w:r>
          </w:p>
        </w:tc>
      </w:tr>
      <w:tr w:rsidR="00AB79FE" w:rsidRPr="00CE1D83" w14:paraId="704E6E41" w14:textId="77777777" w:rsidTr="006356A7">
        <w:trPr>
          <w:trHeight w:val="2379"/>
        </w:trPr>
        <w:tc>
          <w:tcPr>
            <w:tcW w:w="10485" w:type="dxa"/>
            <w:vAlign w:val="center"/>
          </w:tcPr>
          <w:p w14:paraId="175F0762" w14:textId="77777777" w:rsidR="00AB79FE" w:rsidRPr="00AB79FE" w:rsidRDefault="00AB79FE" w:rsidP="00AB79FE">
            <w:pPr>
              <w:rPr>
                <w:rFonts w:ascii="Open Sans" w:hAnsi="Open Sans" w:cs="Open Sans"/>
              </w:rPr>
            </w:pPr>
            <w:r w:rsidRPr="00AB79FE">
              <w:rPr>
                <w:rFonts w:ascii="Open Sans" w:hAnsi="Open Sans" w:cs="Open Sans"/>
              </w:rPr>
              <w:t>L’AFEST a considérablement facilité l’accès à la formation en supprimant les contraintes logistiques généralement associées aux dispositifs classiques (déplacements, hébergements, interruptions de l’activité). Le format en situation de travail a permis à l’apprenant de se former directement sur son poste, avec les outils et les environnements qu’il utilise quotidiennement, favorisant ainsi une meilleure appropriation des contenus.</w:t>
            </w:r>
          </w:p>
          <w:p w14:paraId="33AAF7AB" w14:textId="77777777" w:rsidR="00AB79FE" w:rsidRPr="00AB79FE" w:rsidRDefault="00AB79FE" w:rsidP="00AB79FE">
            <w:pPr>
              <w:rPr>
                <w:rFonts w:ascii="Open Sans" w:hAnsi="Open Sans" w:cs="Open Sans"/>
              </w:rPr>
            </w:pPr>
          </w:p>
          <w:p w14:paraId="40EC3662" w14:textId="77777777" w:rsidR="00AB79FE" w:rsidRPr="00AB79FE" w:rsidRDefault="00AB79FE" w:rsidP="00AB79FE">
            <w:pPr>
              <w:rPr>
                <w:rFonts w:ascii="Open Sans" w:hAnsi="Open Sans" w:cs="Open Sans"/>
              </w:rPr>
            </w:pPr>
            <w:r w:rsidRPr="00AB79FE">
              <w:rPr>
                <w:rFonts w:ascii="Open Sans" w:hAnsi="Open Sans" w:cs="Open Sans"/>
              </w:rPr>
              <w:t>Ce dispositif a également suscité un réel engagement de la part de l’apprenant, qui a exprimé un intérêt marqué pour ce mode de formation plus souple, contextualisé et immédiatement applicable. La formation, intégrée dans le rythme de travail, a été perçue comme plus pertinente et motivante, renforçant ainsi son envie de progresser et de monter en compétence sur des sujets directement liés à son activité.</w:t>
            </w:r>
          </w:p>
          <w:p w14:paraId="40EF3095" w14:textId="77777777" w:rsidR="00AB79FE" w:rsidRPr="00AB79FE" w:rsidRDefault="00AB79FE" w:rsidP="00AB79FE">
            <w:pPr>
              <w:rPr>
                <w:rFonts w:ascii="Open Sans" w:hAnsi="Open Sans" w:cs="Open Sans"/>
              </w:rPr>
            </w:pPr>
          </w:p>
          <w:p w14:paraId="7DFD0FA7" w14:textId="33279BF2" w:rsidR="00AB79FE" w:rsidRPr="00AB79FE" w:rsidRDefault="00AB79FE" w:rsidP="00AB79FE">
            <w:pPr>
              <w:rPr>
                <w:rFonts w:ascii="Open Sans" w:hAnsi="Open Sans" w:cs="Open Sans"/>
              </w:rPr>
            </w:pPr>
            <w:r w:rsidRPr="00AB79FE">
              <w:rPr>
                <w:rFonts w:ascii="Open Sans" w:hAnsi="Open Sans" w:cs="Open Sans"/>
              </w:rPr>
              <w:t>En ce sens, l’AFEST a joué un rôle clé dans la démocratisation de l’accès à la formation, en rendant celle-ci plus accessible, personnalisée et adaptée aux réalités opérationnelles du poste.</w:t>
            </w:r>
          </w:p>
        </w:tc>
      </w:tr>
      <w:tr w:rsidR="00AB79FE" w:rsidRPr="00CE1D83" w14:paraId="43B89BF8" w14:textId="77777777" w:rsidTr="00D564DD">
        <w:trPr>
          <w:trHeight w:val="462"/>
        </w:trPr>
        <w:tc>
          <w:tcPr>
            <w:tcW w:w="10485" w:type="dxa"/>
            <w:shd w:val="clear" w:color="auto" w:fill="F2F2F2" w:themeFill="background1" w:themeFillShade="F2"/>
            <w:vAlign w:val="center"/>
          </w:tcPr>
          <w:p w14:paraId="522A818B" w14:textId="0305130E" w:rsidR="00AB79FE" w:rsidRPr="00D564DD" w:rsidRDefault="00D564DD" w:rsidP="00AB79FE">
            <w:pPr>
              <w:rPr>
                <w:rFonts w:ascii="Open Sans" w:hAnsi="Open Sans" w:cs="Open Sans"/>
                <w:b/>
                <w:bCs/>
              </w:rPr>
            </w:pPr>
            <w:r w:rsidRPr="00D564DD">
              <w:rPr>
                <w:rFonts w:ascii="Open Sans" w:hAnsi="Open Sans" w:cs="Open Sans"/>
                <w:b/>
                <w:bCs/>
              </w:rPr>
              <w:t>L’acquisition</w:t>
            </w:r>
            <w:r w:rsidR="00AB79FE" w:rsidRPr="00D564DD">
              <w:rPr>
                <w:rFonts w:ascii="Open Sans" w:hAnsi="Open Sans" w:cs="Open Sans"/>
                <w:b/>
                <w:bCs/>
              </w:rPr>
              <w:t xml:space="preserve"> de compétences très spécifiques :</w:t>
            </w:r>
          </w:p>
        </w:tc>
      </w:tr>
      <w:tr w:rsidR="00AB79FE" w:rsidRPr="00CE1D83" w14:paraId="68AA20D9" w14:textId="77777777" w:rsidTr="00AB79FE">
        <w:trPr>
          <w:trHeight w:val="284"/>
        </w:trPr>
        <w:tc>
          <w:tcPr>
            <w:tcW w:w="10485" w:type="dxa"/>
            <w:vAlign w:val="center"/>
          </w:tcPr>
          <w:p w14:paraId="14906034" w14:textId="77777777" w:rsidR="00D564DD" w:rsidRPr="00D564DD" w:rsidRDefault="00D564DD" w:rsidP="00D564DD">
            <w:pPr>
              <w:rPr>
                <w:rFonts w:ascii="Open Sans" w:hAnsi="Open Sans" w:cs="Open Sans"/>
              </w:rPr>
            </w:pPr>
            <w:r w:rsidRPr="00D564DD">
              <w:rPr>
                <w:rFonts w:ascii="Open Sans" w:hAnsi="Open Sans" w:cs="Open Sans"/>
              </w:rPr>
              <w:lastRenderedPageBreak/>
              <w:t>L’AFEST a permis l’acquisition de compétences techniques particulièrement ciblées, directement en lien avec les missions opérationnelles du poste de Technicien Support Logiciel. Grâce à l’alternance entre mise en situation réelle et séquences réflexives, l’apprenant a pu s’approprier progressivement des compétences complexes, comme le paramétrage des échanges de données entre Sage 100 et des plateformes e-commerce, la gestion des profils de synchronisation, ou encore la résolution d’erreurs spécifiques liées aux imports/exports de données.</w:t>
            </w:r>
          </w:p>
          <w:p w14:paraId="01C75C1F" w14:textId="77777777" w:rsidR="00D564DD" w:rsidRPr="00D564DD" w:rsidRDefault="00D564DD" w:rsidP="00D564DD">
            <w:pPr>
              <w:rPr>
                <w:rFonts w:ascii="Open Sans" w:hAnsi="Open Sans" w:cs="Open Sans"/>
              </w:rPr>
            </w:pPr>
          </w:p>
          <w:p w14:paraId="5825D1B3" w14:textId="77777777" w:rsidR="00D564DD" w:rsidRPr="00D564DD" w:rsidRDefault="00D564DD" w:rsidP="00D564DD">
            <w:pPr>
              <w:rPr>
                <w:rFonts w:ascii="Open Sans" w:hAnsi="Open Sans" w:cs="Open Sans"/>
              </w:rPr>
            </w:pPr>
            <w:r w:rsidRPr="00D564DD">
              <w:rPr>
                <w:rFonts w:ascii="Open Sans" w:hAnsi="Open Sans" w:cs="Open Sans"/>
              </w:rPr>
              <w:t>Le format AFEST a favorisé une compréhension fine et contextualisée des fonctionnalités du logiciel Atoo-Sync GesCom, souvent difficile à acquérir dans des formations théoriques classiques. L’apprenant a ainsi pu renforcer son expertise dans des domaines très techniques (connexion à la base Sage, configuration d’articles à gammes, gestion des champs personnalisés, synchronisation des statuts de commande, etc.).</w:t>
            </w:r>
          </w:p>
          <w:p w14:paraId="3DEAA1F6" w14:textId="77777777" w:rsidR="00D564DD" w:rsidRPr="00D564DD" w:rsidRDefault="00D564DD" w:rsidP="00D564DD">
            <w:pPr>
              <w:rPr>
                <w:rFonts w:ascii="Open Sans" w:hAnsi="Open Sans" w:cs="Open Sans"/>
              </w:rPr>
            </w:pPr>
          </w:p>
          <w:p w14:paraId="0F486DD4" w14:textId="6D54345B" w:rsidR="00AB79FE" w:rsidRPr="00AB79FE" w:rsidRDefault="00D564DD" w:rsidP="00D564DD">
            <w:pPr>
              <w:rPr>
                <w:rFonts w:ascii="Open Sans" w:hAnsi="Open Sans" w:cs="Open Sans"/>
              </w:rPr>
            </w:pPr>
            <w:r w:rsidRPr="00D564DD">
              <w:rPr>
                <w:rFonts w:ascii="Open Sans" w:hAnsi="Open Sans" w:cs="Open Sans"/>
              </w:rPr>
              <w:t>En conclusion, l’AFEST a eu un impact décisif dans le développement de compétences précises, rares et essentielles à la tenue du poste, en favorisant une mise en pratique immédiate et accompagnée des savoir-faire attendus.</w:t>
            </w:r>
          </w:p>
        </w:tc>
      </w:tr>
      <w:tr w:rsidR="00AB79FE" w:rsidRPr="00CE1D83" w14:paraId="15C60F18" w14:textId="77777777" w:rsidTr="00D564DD">
        <w:trPr>
          <w:trHeight w:val="430"/>
        </w:trPr>
        <w:tc>
          <w:tcPr>
            <w:tcW w:w="10485" w:type="dxa"/>
            <w:shd w:val="clear" w:color="auto" w:fill="F2F2F2" w:themeFill="background1" w:themeFillShade="F2"/>
            <w:vAlign w:val="center"/>
          </w:tcPr>
          <w:p w14:paraId="3BDFDA4A" w14:textId="30947F45" w:rsidR="00AB79FE" w:rsidRPr="00D564DD" w:rsidRDefault="00D564DD" w:rsidP="00D564DD">
            <w:pPr>
              <w:rPr>
                <w:rFonts w:ascii="Open Sans" w:hAnsi="Open Sans" w:cs="Open Sans"/>
                <w:b/>
                <w:bCs/>
              </w:rPr>
            </w:pPr>
            <w:r w:rsidRPr="00D564DD">
              <w:rPr>
                <w:rFonts w:ascii="Open Sans" w:hAnsi="Open Sans" w:cs="Open Sans"/>
                <w:b/>
                <w:bCs/>
              </w:rPr>
              <w:t>Les</w:t>
            </w:r>
            <w:r w:rsidRPr="00D564DD">
              <w:rPr>
                <w:rFonts w:ascii="Open Sans" w:hAnsi="Open Sans" w:cs="Open Sans"/>
                <w:b/>
                <w:bCs/>
              </w:rPr>
              <w:t xml:space="preserve"> capacités pédagogiques de(s) l’accompagnateur(s) AFEST : </w:t>
            </w:r>
          </w:p>
        </w:tc>
      </w:tr>
      <w:tr w:rsidR="00AB79FE" w:rsidRPr="00CE1D83" w14:paraId="5EFF05C6" w14:textId="77777777" w:rsidTr="00AB79FE">
        <w:trPr>
          <w:trHeight w:val="707"/>
        </w:trPr>
        <w:tc>
          <w:tcPr>
            <w:tcW w:w="10485" w:type="dxa"/>
            <w:vAlign w:val="center"/>
          </w:tcPr>
          <w:p w14:paraId="75F10768" w14:textId="77777777" w:rsidR="00F146AC" w:rsidRPr="00F146AC" w:rsidRDefault="00F146AC" w:rsidP="00F146AC">
            <w:pPr>
              <w:rPr>
                <w:rFonts w:ascii="Open Sans" w:hAnsi="Open Sans" w:cs="Open Sans"/>
              </w:rPr>
            </w:pPr>
            <w:r w:rsidRPr="00F146AC">
              <w:rPr>
                <w:rFonts w:ascii="Open Sans" w:hAnsi="Open Sans" w:cs="Open Sans"/>
              </w:rPr>
              <w:t>L’AFEST a constitué une opportunité significative de développement des capacités pédagogiques de l’accompagnateur. En effet, le rôle d’accompagnement en situation réelle de travail a nécessité une posture pédagogique adaptée, fondée sur l’écoute active, l’observation fine et la capacité à proposer des temps réflexifs structurés.</w:t>
            </w:r>
          </w:p>
          <w:p w14:paraId="3AB61EA9" w14:textId="77777777" w:rsidR="00F146AC" w:rsidRPr="00F146AC" w:rsidRDefault="00F146AC" w:rsidP="00F146AC">
            <w:pPr>
              <w:rPr>
                <w:rFonts w:ascii="Open Sans" w:hAnsi="Open Sans" w:cs="Open Sans"/>
              </w:rPr>
            </w:pPr>
          </w:p>
          <w:p w14:paraId="77C3193A" w14:textId="77777777" w:rsidR="00F146AC" w:rsidRPr="00F146AC" w:rsidRDefault="00F146AC" w:rsidP="00F146AC">
            <w:pPr>
              <w:rPr>
                <w:rFonts w:ascii="Open Sans" w:hAnsi="Open Sans" w:cs="Open Sans"/>
              </w:rPr>
            </w:pPr>
            <w:r w:rsidRPr="00F146AC">
              <w:rPr>
                <w:rFonts w:ascii="Open Sans" w:hAnsi="Open Sans" w:cs="Open Sans"/>
              </w:rPr>
              <w:t>L’accompagnateur a su adapter son discours, ses explications et ses démonstrations au niveau de l’apprenant, en contextualisant les apports théoriques pour en faciliter l’appropriation. Il a également renforcé sa capacité à formuler des objectifs pédagogiques clairs, à proposer des mises en situation progressives et à évaluer l’acquisition des compétences de manière individualisée.</w:t>
            </w:r>
          </w:p>
          <w:p w14:paraId="12ABAC20" w14:textId="77777777" w:rsidR="00F146AC" w:rsidRPr="00F146AC" w:rsidRDefault="00F146AC" w:rsidP="00F146AC">
            <w:pPr>
              <w:rPr>
                <w:rFonts w:ascii="Open Sans" w:hAnsi="Open Sans" w:cs="Open Sans"/>
              </w:rPr>
            </w:pPr>
          </w:p>
          <w:p w14:paraId="6A3DC6C3" w14:textId="5EF70A62" w:rsidR="00AB79FE" w:rsidRPr="00AB79FE" w:rsidRDefault="00F146AC" w:rsidP="00F146AC">
            <w:pPr>
              <w:rPr>
                <w:rFonts w:ascii="Open Sans" w:hAnsi="Open Sans" w:cs="Open Sans"/>
              </w:rPr>
            </w:pPr>
            <w:r w:rsidRPr="00F146AC">
              <w:rPr>
                <w:rFonts w:ascii="Open Sans" w:hAnsi="Open Sans" w:cs="Open Sans"/>
              </w:rPr>
              <w:t>L’AFEST a ainsi permis à l’accompagnateur de développer une pédagogie de terrain, centrée sur l’apprenant, favorisant un apprentissage actif, concret et opérationnel. Cette expérience a enrichi ses pratiques professionnelles, en l’amenant à mieux structurer son accompagnement et à formaliser les savoirs issus de l’expérience.</w:t>
            </w:r>
          </w:p>
        </w:tc>
      </w:tr>
      <w:tr w:rsidR="00AB79FE" w:rsidRPr="00CE1D83" w14:paraId="015F7CDE" w14:textId="77777777" w:rsidTr="00D564DD">
        <w:trPr>
          <w:trHeight w:val="550"/>
        </w:trPr>
        <w:tc>
          <w:tcPr>
            <w:tcW w:w="10485" w:type="dxa"/>
            <w:shd w:val="clear" w:color="auto" w:fill="F2F2F2" w:themeFill="background1" w:themeFillShade="F2"/>
            <w:vAlign w:val="center"/>
          </w:tcPr>
          <w:p w14:paraId="6212AC0E" w14:textId="6975EFB4" w:rsidR="00AB79FE" w:rsidRPr="00D564DD" w:rsidRDefault="00D564DD" w:rsidP="00D564DD">
            <w:pPr>
              <w:rPr>
                <w:rFonts w:ascii="Open Sans" w:hAnsi="Open Sans" w:cs="Open Sans"/>
                <w:b/>
                <w:bCs/>
              </w:rPr>
            </w:pPr>
            <w:r w:rsidRPr="00D564DD">
              <w:rPr>
                <w:rFonts w:ascii="Open Sans" w:hAnsi="Open Sans" w:cs="Open Sans"/>
                <w:b/>
                <w:bCs/>
              </w:rPr>
              <w:t>La</w:t>
            </w:r>
            <w:r w:rsidRPr="00D564DD">
              <w:rPr>
                <w:rFonts w:ascii="Open Sans" w:hAnsi="Open Sans" w:cs="Open Sans"/>
                <w:b/>
                <w:bCs/>
              </w:rPr>
              <w:t xml:space="preserve"> structure en général (organisation du travail, RH, productivité etc.) : </w:t>
            </w:r>
          </w:p>
        </w:tc>
      </w:tr>
      <w:tr w:rsidR="00AB79FE" w:rsidRPr="00CE1D83" w14:paraId="61A38D9E" w14:textId="77777777" w:rsidTr="00AB79FE">
        <w:trPr>
          <w:trHeight w:val="699"/>
        </w:trPr>
        <w:tc>
          <w:tcPr>
            <w:tcW w:w="10485" w:type="dxa"/>
            <w:vAlign w:val="center"/>
          </w:tcPr>
          <w:p w14:paraId="1BB33F40" w14:textId="77777777" w:rsidR="00F146AC" w:rsidRPr="00F146AC" w:rsidRDefault="00F146AC" w:rsidP="00F146AC">
            <w:pPr>
              <w:rPr>
                <w:rFonts w:ascii="Open Sans" w:hAnsi="Open Sans" w:cs="Open Sans"/>
              </w:rPr>
            </w:pPr>
            <w:r w:rsidRPr="00F146AC">
              <w:rPr>
                <w:rFonts w:ascii="Open Sans" w:hAnsi="Open Sans" w:cs="Open Sans"/>
              </w:rPr>
              <w:t>L’AFEST a eu un impact positif sur l’organisation générale de la structure. En intégrant la formation dans le cadre opérationnel du poste, elle a permis de maintenir l’activité sans interruption majeure, tout en assurant une montée en compétences progressive et ciblée. Ce format a contribué à optimiser les temps de formation, en les rendant compatibles avec les impératifs de production et de service.</w:t>
            </w:r>
          </w:p>
          <w:p w14:paraId="468E2E8D" w14:textId="77777777" w:rsidR="00F146AC" w:rsidRPr="00F146AC" w:rsidRDefault="00F146AC" w:rsidP="00F146AC">
            <w:pPr>
              <w:rPr>
                <w:rFonts w:ascii="Open Sans" w:hAnsi="Open Sans" w:cs="Open Sans"/>
              </w:rPr>
            </w:pPr>
          </w:p>
          <w:p w14:paraId="579CA8D2" w14:textId="77777777" w:rsidR="00F146AC" w:rsidRPr="00F146AC" w:rsidRDefault="00F146AC" w:rsidP="00F146AC">
            <w:pPr>
              <w:rPr>
                <w:rFonts w:ascii="Open Sans" w:hAnsi="Open Sans" w:cs="Open Sans"/>
              </w:rPr>
            </w:pPr>
            <w:r w:rsidRPr="00F146AC">
              <w:rPr>
                <w:rFonts w:ascii="Open Sans" w:hAnsi="Open Sans" w:cs="Open Sans"/>
              </w:rPr>
              <w:t>Sur le plan des ressources humaines, l’AFEST a renforcé la dynamique d’apprentissage interne, favorisant une culture de transmission des savoirs et de professionnalisation continue. Elle a également permis d’identifier et de valoriser des profils internes capables d’endosser un rôle de formateur/accompagnateur, renforçant ainsi les compétences managériales et pédagogiques en interne.</w:t>
            </w:r>
          </w:p>
          <w:p w14:paraId="300552B6" w14:textId="77777777" w:rsidR="00F146AC" w:rsidRPr="00F146AC" w:rsidRDefault="00F146AC" w:rsidP="00F146AC">
            <w:pPr>
              <w:rPr>
                <w:rFonts w:ascii="Open Sans" w:hAnsi="Open Sans" w:cs="Open Sans"/>
              </w:rPr>
            </w:pPr>
          </w:p>
          <w:p w14:paraId="5742E276" w14:textId="77777777" w:rsidR="00F146AC" w:rsidRPr="00F146AC" w:rsidRDefault="00F146AC" w:rsidP="00F146AC">
            <w:pPr>
              <w:rPr>
                <w:rFonts w:ascii="Open Sans" w:hAnsi="Open Sans" w:cs="Open Sans"/>
              </w:rPr>
            </w:pPr>
            <w:r w:rsidRPr="00F146AC">
              <w:rPr>
                <w:rFonts w:ascii="Open Sans" w:hAnsi="Open Sans" w:cs="Open Sans"/>
              </w:rPr>
              <w:t xml:space="preserve">En matière de productivité, les effets sont également notables : la montée en autonomie de l’apprenant sur des missions techniques précises a permis un gain d’efficacité dans le traitement </w:t>
            </w:r>
            <w:r w:rsidRPr="00F146AC">
              <w:rPr>
                <w:rFonts w:ascii="Open Sans" w:hAnsi="Open Sans" w:cs="Open Sans"/>
              </w:rPr>
              <w:lastRenderedPageBreak/>
              <w:t>des demandes clients, une réduction des erreurs, et un meilleur partage des charges au sein de l’équipe.</w:t>
            </w:r>
          </w:p>
          <w:p w14:paraId="3BF6BA9C" w14:textId="77777777" w:rsidR="00F146AC" w:rsidRPr="00F146AC" w:rsidRDefault="00F146AC" w:rsidP="00F146AC">
            <w:pPr>
              <w:rPr>
                <w:rFonts w:ascii="Open Sans" w:hAnsi="Open Sans" w:cs="Open Sans"/>
              </w:rPr>
            </w:pPr>
          </w:p>
          <w:p w14:paraId="4745F3B7" w14:textId="0361C22D" w:rsidR="00AB79FE" w:rsidRPr="00AB79FE" w:rsidRDefault="00F146AC" w:rsidP="00F146AC">
            <w:pPr>
              <w:rPr>
                <w:rFonts w:ascii="Open Sans" w:hAnsi="Open Sans" w:cs="Open Sans"/>
              </w:rPr>
            </w:pPr>
            <w:r w:rsidRPr="00F146AC">
              <w:rPr>
                <w:rFonts w:ascii="Open Sans" w:hAnsi="Open Sans" w:cs="Open Sans"/>
              </w:rPr>
              <w:t>De manière globale, l’AFEST a renforcé l’agilité de la structure, en rendant les compétences plus rapidement mobilisables et adaptées aux besoins réels du terrain.</w:t>
            </w:r>
          </w:p>
        </w:tc>
      </w:tr>
      <w:tr w:rsidR="00D564DD" w:rsidRPr="00CE1D83" w14:paraId="482CB77C" w14:textId="77777777" w:rsidTr="00D564DD">
        <w:trPr>
          <w:trHeight w:val="507"/>
        </w:trPr>
        <w:tc>
          <w:tcPr>
            <w:tcW w:w="10485" w:type="dxa"/>
            <w:shd w:val="clear" w:color="auto" w:fill="F2F2F2" w:themeFill="background1" w:themeFillShade="F2"/>
            <w:vAlign w:val="center"/>
          </w:tcPr>
          <w:p w14:paraId="5360EB38" w14:textId="1529B1BC" w:rsidR="00D564DD" w:rsidRPr="00D564DD" w:rsidRDefault="00D564DD" w:rsidP="00D564DD">
            <w:pPr>
              <w:rPr>
                <w:rFonts w:ascii="Open Sans" w:hAnsi="Open Sans" w:cs="Open Sans"/>
                <w:b/>
                <w:bCs/>
              </w:rPr>
            </w:pPr>
            <w:r w:rsidRPr="00D564DD">
              <w:rPr>
                <w:rFonts w:ascii="Open Sans" w:hAnsi="Open Sans" w:cs="Open Sans"/>
                <w:b/>
                <w:bCs/>
              </w:rPr>
              <w:lastRenderedPageBreak/>
              <w:t>L’apprenant</w:t>
            </w:r>
            <w:r w:rsidRPr="00D564DD">
              <w:rPr>
                <w:rFonts w:ascii="Open Sans" w:hAnsi="Open Sans" w:cs="Open Sans"/>
                <w:b/>
                <w:bCs/>
              </w:rPr>
              <w:t xml:space="preserve"> :</w:t>
            </w:r>
          </w:p>
        </w:tc>
      </w:tr>
      <w:tr w:rsidR="00D564DD" w:rsidRPr="00CE1D83" w14:paraId="6137FCB0" w14:textId="77777777" w:rsidTr="00AB79FE">
        <w:trPr>
          <w:trHeight w:val="699"/>
        </w:trPr>
        <w:tc>
          <w:tcPr>
            <w:tcW w:w="10485" w:type="dxa"/>
            <w:vAlign w:val="center"/>
          </w:tcPr>
          <w:p w14:paraId="1E31FE02" w14:textId="77777777" w:rsidR="00F146AC" w:rsidRPr="00F146AC" w:rsidRDefault="00F146AC" w:rsidP="00F146AC">
            <w:pPr>
              <w:rPr>
                <w:rFonts w:ascii="Open Sans" w:hAnsi="Open Sans" w:cs="Open Sans"/>
              </w:rPr>
            </w:pPr>
            <w:r w:rsidRPr="00F146AC">
              <w:rPr>
                <w:rFonts w:ascii="Open Sans" w:hAnsi="Open Sans" w:cs="Open Sans"/>
              </w:rPr>
              <w:t>L’AFEST a permis à l’apprenant de développer de manière significative les compétences attendues pour occuper pleinement ses fonctions de Technicien Support Logiciel. Grâce à l’alternance entre mises en situation professionnelles et séquences réflexives, il a pu acquérir une maîtrise opérationnelle du logiciel Atoo-Sync GesCom, dans un contexte réel et pertinent.</w:t>
            </w:r>
          </w:p>
          <w:p w14:paraId="7EEA666C" w14:textId="77777777" w:rsidR="00F146AC" w:rsidRPr="00F146AC" w:rsidRDefault="00F146AC" w:rsidP="00F146AC">
            <w:pPr>
              <w:rPr>
                <w:rFonts w:ascii="Open Sans" w:hAnsi="Open Sans" w:cs="Open Sans"/>
              </w:rPr>
            </w:pPr>
          </w:p>
          <w:p w14:paraId="016829F6" w14:textId="77777777" w:rsidR="00F146AC" w:rsidRPr="00F146AC" w:rsidRDefault="00F146AC" w:rsidP="00F146AC">
            <w:pPr>
              <w:rPr>
                <w:rFonts w:ascii="Open Sans" w:hAnsi="Open Sans" w:cs="Open Sans"/>
              </w:rPr>
            </w:pPr>
            <w:r w:rsidRPr="00F146AC">
              <w:rPr>
                <w:rFonts w:ascii="Open Sans" w:hAnsi="Open Sans" w:cs="Open Sans"/>
              </w:rPr>
              <w:t>Cette modalité de formation lui a offert un cadre d’apprentissage souple, individualisé et immédiatement applicable, renforçant ainsi sa capacité d’analyse, son autonomie, et sa confiance dans le traitement des demandes clients. L’apprenant a également manifesté un engagement fort tout au long du parcours, valorisant ainsi sa motivation à évoluer dans son poste.</w:t>
            </w:r>
          </w:p>
          <w:p w14:paraId="141E6510" w14:textId="77777777" w:rsidR="00F146AC" w:rsidRPr="00F146AC" w:rsidRDefault="00F146AC" w:rsidP="00F146AC">
            <w:pPr>
              <w:rPr>
                <w:rFonts w:ascii="Open Sans" w:hAnsi="Open Sans" w:cs="Open Sans"/>
              </w:rPr>
            </w:pPr>
          </w:p>
          <w:p w14:paraId="5483D966" w14:textId="6D17CE1C" w:rsidR="00D564DD" w:rsidRPr="00AB79FE" w:rsidRDefault="00F146AC" w:rsidP="00F146AC">
            <w:pPr>
              <w:rPr>
                <w:rFonts w:ascii="Open Sans" w:hAnsi="Open Sans" w:cs="Open Sans"/>
              </w:rPr>
            </w:pPr>
            <w:r w:rsidRPr="00F146AC">
              <w:rPr>
                <w:rFonts w:ascii="Open Sans" w:hAnsi="Open Sans" w:cs="Open Sans"/>
              </w:rPr>
              <w:t>En conclusion, l’AFEST a répondu de manière concrète et efficace à ses besoins de développement de compétences, tout en favorisant une intégration renforcée dans l’organisation et une prise d’initiative accrue dans ses missions quotidiennes.</w:t>
            </w:r>
          </w:p>
        </w:tc>
      </w:tr>
    </w:tbl>
    <w:p w14:paraId="61ABA4CA" w14:textId="77777777" w:rsidR="001F2FFC" w:rsidRPr="00CE1D83" w:rsidRDefault="001F2FFC" w:rsidP="004401B8">
      <w:pPr>
        <w:rPr>
          <w:rFonts w:ascii="Open Sans" w:hAnsi="Open Sans" w:cs="Open Sans"/>
          <w:u w:val="single"/>
        </w:rPr>
      </w:pPr>
    </w:p>
    <w:tbl>
      <w:tblPr>
        <w:tblStyle w:val="Grilledutableau"/>
        <w:tblW w:w="10485" w:type="dxa"/>
        <w:tblLook w:val="04A0" w:firstRow="1" w:lastRow="0" w:firstColumn="1" w:lastColumn="0" w:noHBand="0" w:noVBand="1"/>
      </w:tblPr>
      <w:tblGrid>
        <w:gridCol w:w="10485"/>
      </w:tblGrid>
      <w:tr w:rsidR="006A4745" w:rsidRPr="00CE1D83" w14:paraId="42CE1688" w14:textId="77777777" w:rsidTr="006356A7">
        <w:trPr>
          <w:trHeight w:val="570"/>
        </w:trPr>
        <w:tc>
          <w:tcPr>
            <w:tcW w:w="10485" w:type="dxa"/>
            <w:shd w:val="clear" w:color="auto" w:fill="800080"/>
            <w:vAlign w:val="center"/>
          </w:tcPr>
          <w:p w14:paraId="636D41EC" w14:textId="77777777" w:rsidR="006A4745" w:rsidRPr="006A4745" w:rsidRDefault="006A4745" w:rsidP="006A4745">
            <w:pPr>
              <w:jc w:val="center"/>
              <w:rPr>
                <w:rFonts w:ascii="Open Sans" w:hAnsi="Open Sans" w:cs="Open Sans"/>
                <w:b/>
                <w:bCs/>
              </w:rPr>
            </w:pPr>
            <w:r w:rsidRPr="006A4745">
              <w:rPr>
                <w:rFonts w:ascii="Open Sans" w:hAnsi="Open Sans" w:cs="Open Sans"/>
                <w:b/>
                <w:bCs/>
              </w:rPr>
              <w:t>AVEZ-VOUS OBSERVÉ DES EFFETS INATTENDUS,</w:t>
            </w:r>
          </w:p>
          <w:p w14:paraId="1D3985C8" w14:textId="7186F431" w:rsidR="006A4745" w:rsidRPr="00CE1D83" w:rsidRDefault="006A4745" w:rsidP="006A4745">
            <w:pPr>
              <w:jc w:val="center"/>
              <w:rPr>
                <w:rFonts w:ascii="Open Sans" w:hAnsi="Open Sans" w:cs="Open Sans"/>
                <w:sz w:val="28"/>
                <w:szCs w:val="28"/>
              </w:rPr>
            </w:pPr>
            <w:r w:rsidRPr="006A4745">
              <w:rPr>
                <w:rFonts w:ascii="Open Sans" w:hAnsi="Open Sans" w:cs="Open Sans"/>
                <w:b/>
                <w:bCs/>
              </w:rPr>
              <w:t>BIENVENUS OU GÊNANTS ?</w:t>
            </w:r>
          </w:p>
        </w:tc>
      </w:tr>
      <w:tr w:rsidR="006A4745" w:rsidRPr="00CE1D83" w14:paraId="6B0E9F80" w14:textId="77777777" w:rsidTr="006356A7">
        <w:trPr>
          <w:trHeight w:val="2379"/>
        </w:trPr>
        <w:tc>
          <w:tcPr>
            <w:tcW w:w="10485" w:type="dxa"/>
            <w:vAlign w:val="center"/>
          </w:tcPr>
          <w:p w14:paraId="7456C4E9" w14:textId="77777777" w:rsidR="00480922" w:rsidRPr="00480922" w:rsidRDefault="00480922" w:rsidP="00480922">
            <w:pPr>
              <w:rPr>
                <w:rFonts w:ascii="Open Sans" w:hAnsi="Open Sans" w:cs="Open Sans"/>
              </w:rPr>
            </w:pPr>
            <w:r w:rsidRPr="00480922">
              <w:rPr>
                <w:rFonts w:ascii="Open Sans" w:hAnsi="Open Sans" w:cs="Open Sans"/>
              </w:rPr>
              <w:t>Au cours de l’AFEST, plusieurs effets inattendus mais positifs ont été observés. Tout d’abord, la dynamique de formation en situation de travail a favorisé un renforcement des échanges entre collègues, avec un partage spontané de bonnes pratiques, au-delà du seul périmètre de l’apprenant concerné. Cette coopération renforcée a eu un effet bénéfique sur la cohésion d’équipe et la circulation des savoirs internes.</w:t>
            </w:r>
          </w:p>
          <w:p w14:paraId="3FCD0EAA" w14:textId="77777777" w:rsidR="00480922" w:rsidRPr="00480922" w:rsidRDefault="00480922" w:rsidP="00480922">
            <w:pPr>
              <w:rPr>
                <w:rFonts w:ascii="Open Sans" w:hAnsi="Open Sans" w:cs="Open Sans"/>
              </w:rPr>
            </w:pPr>
          </w:p>
          <w:p w14:paraId="38B85884" w14:textId="77777777" w:rsidR="00480922" w:rsidRPr="00480922" w:rsidRDefault="00480922" w:rsidP="00480922">
            <w:pPr>
              <w:rPr>
                <w:rFonts w:ascii="Open Sans" w:hAnsi="Open Sans" w:cs="Open Sans"/>
              </w:rPr>
            </w:pPr>
            <w:r w:rsidRPr="00480922">
              <w:rPr>
                <w:rFonts w:ascii="Open Sans" w:hAnsi="Open Sans" w:cs="Open Sans"/>
              </w:rPr>
              <w:t>Par ailleurs, l’observation fine des situations de travail a permis d’identifier certains leviers d’optimisation dans les procédures et outils utilisés quotidiennement, ouvrant la voie à des améliorations organisationnelles.</w:t>
            </w:r>
          </w:p>
          <w:p w14:paraId="132881BE" w14:textId="77777777" w:rsidR="00480922" w:rsidRPr="00480922" w:rsidRDefault="00480922" w:rsidP="00480922">
            <w:pPr>
              <w:rPr>
                <w:rFonts w:ascii="Open Sans" w:hAnsi="Open Sans" w:cs="Open Sans"/>
              </w:rPr>
            </w:pPr>
          </w:p>
          <w:p w14:paraId="7743472E" w14:textId="496A655C" w:rsidR="006A4745" w:rsidRPr="00480922" w:rsidRDefault="00480922" w:rsidP="00480922">
            <w:pPr>
              <w:rPr>
                <w:rFonts w:ascii="Open Sans" w:hAnsi="Open Sans" w:cs="Open Sans"/>
              </w:rPr>
            </w:pPr>
            <w:r w:rsidRPr="00480922">
              <w:rPr>
                <w:rFonts w:ascii="Open Sans" w:hAnsi="Open Sans" w:cs="Open Sans"/>
              </w:rPr>
              <w:t>Aucun effet gênant majeur n’a été relevé. Toutefois, quelques ajustements ont été nécessaires pour bien articuler les temps de production avec les temps de formation, notamment en période de forte activité. Ces ajustements ont rapidement été pris en compte grâce à une planification souple et concertée entre les parties prenantes.</w:t>
            </w:r>
          </w:p>
        </w:tc>
      </w:tr>
    </w:tbl>
    <w:p w14:paraId="2872D25E" w14:textId="77777777" w:rsidR="001F2FFC" w:rsidRPr="00CE1D83" w:rsidRDefault="001F2FFC" w:rsidP="004401B8">
      <w:pPr>
        <w:rPr>
          <w:rFonts w:ascii="Open Sans" w:hAnsi="Open Sans" w:cs="Open Sans"/>
          <w:u w:val="single"/>
        </w:rPr>
      </w:pPr>
    </w:p>
    <w:tbl>
      <w:tblPr>
        <w:tblStyle w:val="Grilledutableau"/>
        <w:tblW w:w="10485" w:type="dxa"/>
        <w:tblLook w:val="04A0" w:firstRow="1" w:lastRow="0" w:firstColumn="1" w:lastColumn="0" w:noHBand="0" w:noVBand="1"/>
      </w:tblPr>
      <w:tblGrid>
        <w:gridCol w:w="10485"/>
      </w:tblGrid>
      <w:tr w:rsidR="006A4745" w:rsidRPr="00CE1D83" w14:paraId="19B05073" w14:textId="77777777" w:rsidTr="006356A7">
        <w:trPr>
          <w:trHeight w:val="570"/>
        </w:trPr>
        <w:tc>
          <w:tcPr>
            <w:tcW w:w="10485" w:type="dxa"/>
            <w:shd w:val="clear" w:color="auto" w:fill="800080"/>
            <w:vAlign w:val="center"/>
          </w:tcPr>
          <w:p w14:paraId="77BC9BC2" w14:textId="5868FE36" w:rsidR="006A4745" w:rsidRPr="00CE1D83" w:rsidRDefault="006A4745" w:rsidP="006356A7">
            <w:pPr>
              <w:jc w:val="center"/>
              <w:rPr>
                <w:rFonts w:ascii="Open Sans" w:hAnsi="Open Sans" w:cs="Open Sans"/>
                <w:sz w:val="28"/>
                <w:szCs w:val="28"/>
              </w:rPr>
            </w:pPr>
            <w:r w:rsidRPr="006A4745">
              <w:rPr>
                <w:rFonts w:ascii="Open Sans" w:hAnsi="Open Sans" w:cs="Open Sans"/>
                <w:b/>
                <w:bCs/>
              </w:rPr>
              <w:t>PENSEZ-VOUS RECONDUIRE UN PROJET AFEST AU SEIN DE VOTRE STRUCTURE ? POURQUOI ?</w:t>
            </w:r>
          </w:p>
        </w:tc>
      </w:tr>
      <w:tr w:rsidR="006A4745" w:rsidRPr="00CE1D83" w14:paraId="6D007182" w14:textId="77777777" w:rsidTr="006356A7">
        <w:trPr>
          <w:trHeight w:val="2379"/>
        </w:trPr>
        <w:tc>
          <w:tcPr>
            <w:tcW w:w="10485" w:type="dxa"/>
            <w:vAlign w:val="center"/>
          </w:tcPr>
          <w:p w14:paraId="1DFF96DD" w14:textId="77777777" w:rsidR="008B7DD4" w:rsidRPr="008B7DD4" w:rsidRDefault="008B7DD4" w:rsidP="008B7DD4">
            <w:pPr>
              <w:rPr>
                <w:rFonts w:ascii="Open Sans" w:hAnsi="Open Sans" w:cs="Open Sans"/>
              </w:rPr>
            </w:pPr>
            <w:r w:rsidRPr="008B7DD4">
              <w:rPr>
                <w:rFonts w:ascii="Open Sans" w:hAnsi="Open Sans" w:cs="Open Sans"/>
              </w:rPr>
              <w:lastRenderedPageBreak/>
              <w:t>Oui, nous envisageons de reconduire un projet AFEST au sein de notre structure. En tant qu'éditeur de logiciels proposant plusieurs applications, il est essentiel de garantir que nos équipes, en particulier celles en charge du support et de l’accompagnement client, soient parfaitement formées aux spécificités techniques et fonctionnelles de chaque solution. L’AFEST, en intégrant la formation directement dans le contexte de travail, s’est révélée particulièrement efficace pour renforcer la compréhension des outils et des processus tout en permettant une mise en application immédiate.</w:t>
            </w:r>
          </w:p>
          <w:p w14:paraId="714B560D" w14:textId="77777777" w:rsidR="008B7DD4" w:rsidRPr="008B7DD4" w:rsidRDefault="008B7DD4" w:rsidP="008B7DD4">
            <w:pPr>
              <w:rPr>
                <w:rFonts w:ascii="Open Sans" w:hAnsi="Open Sans" w:cs="Open Sans"/>
              </w:rPr>
            </w:pPr>
          </w:p>
          <w:p w14:paraId="723132A5" w14:textId="77777777" w:rsidR="008B7DD4" w:rsidRPr="008B7DD4" w:rsidRDefault="008B7DD4" w:rsidP="008B7DD4">
            <w:pPr>
              <w:rPr>
                <w:rFonts w:ascii="Open Sans" w:hAnsi="Open Sans" w:cs="Open Sans"/>
              </w:rPr>
            </w:pPr>
            <w:r w:rsidRPr="008B7DD4">
              <w:rPr>
                <w:rFonts w:ascii="Open Sans" w:hAnsi="Open Sans" w:cs="Open Sans"/>
              </w:rPr>
              <w:t>Cette approche permet à nos collaborateurs de se former sur nos applications tout en résolvant des problématiques réelles rencontrées dans le cadre de leur mission, assurant ainsi une montée en compétences rapide et ciblée. En outre, l’AFEST a renforcé l’autonomie de nos équipes et leur capacité à répondre aux demandes techniques des clients de manière plus rapide et plus pertinente, contribuant ainsi à l'amélioration de la qualité du service client.</w:t>
            </w:r>
          </w:p>
          <w:p w14:paraId="6470E2F1" w14:textId="77777777" w:rsidR="008B7DD4" w:rsidRPr="008B7DD4" w:rsidRDefault="008B7DD4" w:rsidP="008B7DD4">
            <w:pPr>
              <w:rPr>
                <w:rFonts w:ascii="Open Sans" w:hAnsi="Open Sans" w:cs="Open Sans"/>
              </w:rPr>
            </w:pPr>
          </w:p>
          <w:p w14:paraId="1C0AFFB5" w14:textId="59BF3342" w:rsidR="006A4745" w:rsidRPr="008B7DD4" w:rsidRDefault="008B7DD4" w:rsidP="008B7DD4">
            <w:pPr>
              <w:rPr>
                <w:rFonts w:ascii="Open Sans" w:hAnsi="Open Sans" w:cs="Open Sans"/>
              </w:rPr>
            </w:pPr>
            <w:r w:rsidRPr="008B7DD4">
              <w:rPr>
                <w:rFonts w:ascii="Open Sans" w:hAnsi="Open Sans" w:cs="Open Sans"/>
              </w:rPr>
              <w:t>De plus, cette méthode de formation nous a permis d’observer des améliorations dans la communication interne, notamment grâce à une meilleure circulation des savoirs techniques entre les différentes équipes, qu’elles soient en charge du développement, du support ou de l’accompagnement client. L’AFEST s’est donc avérée être un levier stratégique pour répondre à nos objectifs de professionnalisation continue et d’efficacité opérationnelle, ce qui nous incite à la reconduire pour nos prochaines sessions de formation.</w:t>
            </w:r>
          </w:p>
        </w:tc>
      </w:tr>
    </w:tbl>
    <w:p w14:paraId="247C0090" w14:textId="77777777" w:rsidR="001F2FFC" w:rsidRPr="00CE1D83" w:rsidRDefault="001F2FFC" w:rsidP="004401B8">
      <w:pPr>
        <w:rPr>
          <w:rFonts w:ascii="Open Sans" w:hAnsi="Open Sans" w:cs="Open Sans"/>
          <w:u w:val="single"/>
        </w:rPr>
      </w:pPr>
    </w:p>
    <w:tbl>
      <w:tblPr>
        <w:tblStyle w:val="Grilledutableau"/>
        <w:tblW w:w="10443" w:type="dxa"/>
        <w:jc w:val="center"/>
        <w:tblBorders>
          <w:top w:val="single" w:sz="4" w:space="0" w:color="838385"/>
          <w:left w:val="single" w:sz="4" w:space="0" w:color="838385"/>
          <w:bottom w:val="single" w:sz="4" w:space="0" w:color="838385"/>
          <w:right w:val="single" w:sz="4" w:space="0" w:color="838385"/>
          <w:insideH w:val="single" w:sz="4" w:space="0" w:color="838385"/>
          <w:insideV w:val="single" w:sz="4" w:space="0" w:color="838385"/>
        </w:tblBorders>
        <w:tblLook w:val="04A0" w:firstRow="1" w:lastRow="0" w:firstColumn="1" w:lastColumn="0" w:noHBand="0" w:noVBand="1"/>
      </w:tblPr>
      <w:tblGrid>
        <w:gridCol w:w="5098"/>
        <w:gridCol w:w="5345"/>
      </w:tblGrid>
      <w:tr w:rsidR="00B6748C" w:rsidRPr="00CE1D83" w14:paraId="65A637FF" w14:textId="77777777" w:rsidTr="006A4745">
        <w:trPr>
          <w:trHeight w:hRule="exact" w:val="586"/>
          <w:jc w:val="center"/>
        </w:trPr>
        <w:tc>
          <w:tcPr>
            <w:tcW w:w="5098" w:type="dxa"/>
            <w:tcBorders>
              <w:top w:val="single" w:sz="4" w:space="0" w:color="auto"/>
              <w:left w:val="single" w:sz="4" w:space="0" w:color="auto"/>
              <w:bottom w:val="single" w:sz="4" w:space="0" w:color="auto"/>
              <w:right w:val="single" w:sz="4" w:space="0" w:color="auto"/>
            </w:tcBorders>
            <w:shd w:val="clear" w:color="auto" w:fill="auto"/>
            <w:tcMar>
              <w:top w:w="108" w:type="dxa"/>
            </w:tcMar>
          </w:tcPr>
          <w:p w14:paraId="177D559F" w14:textId="3BAD2B9E" w:rsidR="00B6748C" w:rsidRPr="00CE1D83" w:rsidRDefault="00B6748C" w:rsidP="00B6748C">
            <w:pPr>
              <w:rPr>
                <w:rFonts w:ascii="Open Sans" w:hAnsi="Open Sans" w:cs="Open Sans"/>
              </w:rPr>
            </w:pPr>
            <w:r w:rsidRPr="00CE1D83">
              <w:rPr>
                <w:rFonts w:ascii="Open Sans" w:hAnsi="Open Sans" w:cs="Open Sans"/>
              </w:rPr>
              <w:t xml:space="preserve">Fait à </w:t>
            </w:r>
          </w:p>
        </w:tc>
        <w:tc>
          <w:tcPr>
            <w:tcW w:w="5345" w:type="dxa"/>
            <w:tcBorders>
              <w:top w:val="single" w:sz="4" w:space="0" w:color="auto"/>
              <w:left w:val="single" w:sz="4" w:space="0" w:color="auto"/>
              <w:bottom w:val="single" w:sz="4" w:space="0" w:color="auto"/>
              <w:right w:val="single" w:sz="4" w:space="0" w:color="auto"/>
            </w:tcBorders>
            <w:shd w:val="clear" w:color="auto" w:fill="auto"/>
          </w:tcPr>
          <w:p w14:paraId="4309AFB3" w14:textId="41D06DA0" w:rsidR="00B6748C" w:rsidRPr="00CE1D83" w:rsidRDefault="004B49B0" w:rsidP="00B6748C">
            <w:pPr>
              <w:rPr>
                <w:rFonts w:ascii="Open Sans" w:hAnsi="Open Sans" w:cs="Open Sans"/>
              </w:rPr>
            </w:pPr>
            <w:proofErr w:type="gramStart"/>
            <w:r w:rsidRPr="00CE1D83">
              <w:rPr>
                <w:rFonts w:ascii="Open Sans" w:hAnsi="Open Sans" w:cs="Open Sans"/>
              </w:rPr>
              <w:t>l</w:t>
            </w:r>
            <w:r w:rsidR="00B6748C" w:rsidRPr="00CE1D83">
              <w:rPr>
                <w:rFonts w:ascii="Open Sans" w:hAnsi="Open Sans" w:cs="Open Sans"/>
              </w:rPr>
              <w:t>e</w:t>
            </w:r>
            <w:proofErr w:type="gramEnd"/>
            <w:r w:rsidR="00B6748C" w:rsidRPr="00CE1D83">
              <w:rPr>
                <w:rFonts w:ascii="Open Sans" w:hAnsi="Open Sans" w:cs="Open Sans"/>
              </w:rPr>
              <w:t xml:space="preserve"> </w:t>
            </w:r>
          </w:p>
        </w:tc>
      </w:tr>
      <w:tr w:rsidR="006A4745" w:rsidRPr="00CE1D83" w14:paraId="77AFFC21" w14:textId="77777777" w:rsidTr="006A4745">
        <w:trPr>
          <w:trHeight w:val="739"/>
          <w:jc w:val="center"/>
        </w:trPr>
        <w:tc>
          <w:tcPr>
            <w:tcW w:w="5098" w:type="dxa"/>
            <w:vMerge w:val="restart"/>
            <w:tcBorders>
              <w:top w:val="single" w:sz="4" w:space="0" w:color="auto"/>
              <w:left w:val="single" w:sz="4" w:space="0" w:color="auto"/>
              <w:bottom w:val="single" w:sz="4" w:space="0" w:color="auto"/>
              <w:right w:val="single" w:sz="4" w:space="0" w:color="auto"/>
            </w:tcBorders>
            <w:shd w:val="clear" w:color="auto" w:fill="auto"/>
            <w:tcMar>
              <w:top w:w="108" w:type="dxa"/>
            </w:tcMar>
          </w:tcPr>
          <w:p w14:paraId="3609A222" w14:textId="4EED3F40" w:rsidR="006A4745" w:rsidRPr="00CE1D83" w:rsidRDefault="006A4745" w:rsidP="006356A7">
            <w:pPr>
              <w:jc w:val="center"/>
              <w:rPr>
                <w:rFonts w:ascii="Open Sans" w:hAnsi="Open Sans" w:cs="Open Sans"/>
                <w:b/>
                <w:bCs/>
              </w:rPr>
            </w:pPr>
          </w:p>
        </w:tc>
        <w:tc>
          <w:tcPr>
            <w:tcW w:w="5345" w:type="dxa"/>
            <w:tcBorders>
              <w:top w:val="single" w:sz="4" w:space="0" w:color="auto"/>
              <w:left w:val="single" w:sz="4" w:space="0" w:color="auto"/>
              <w:bottom w:val="single" w:sz="4" w:space="0" w:color="auto"/>
              <w:right w:val="single" w:sz="4" w:space="0" w:color="auto"/>
            </w:tcBorders>
            <w:shd w:val="clear" w:color="auto" w:fill="auto"/>
          </w:tcPr>
          <w:p w14:paraId="2F7A08CA" w14:textId="6BC72942" w:rsidR="006A4745" w:rsidRPr="00CE1D83" w:rsidRDefault="006A4745" w:rsidP="006356A7">
            <w:pPr>
              <w:jc w:val="center"/>
              <w:rPr>
                <w:rFonts w:ascii="Open Sans" w:hAnsi="Open Sans" w:cs="Open Sans"/>
                <w:b/>
                <w:bCs/>
              </w:rPr>
            </w:pPr>
            <w:r w:rsidRPr="00CE1D83">
              <w:rPr>
                <w:rFonts w:ascii="Open Sans" w:hAnsi="Open Sans" w:cs="Open Sans"/>
                <w:b/>
                <w:bCs/>
              </w:rPr>
              <w:t xml:space="preserve">Signature du </w:t>
            </w:r>
            <w:r w:rsidR="00595002">
              <w:rPr>
                <w:rFonts w:ascii="Open Sans" w:hAnsi="Open Sans" w:cs="Open Sans"/>
                <w:b/>
                <w:bCs/>
              </w:rPr>
              <w:t>référent AFEST</w:t>
            </w:r>
          </w:p>
        </w:tc>
      </w:tr>
      <w:tr w:rsidR="006A4745" w:rsidRPr="00CE1D83" w14:paraId="6E0F3703" w14:textId="77777777" w:rsidTr="006A4745">
        <w:trPr>
          <w:trHeight w:hRule="exact" w:val="1393"/>
          <w:jc w:val="center"/>
        </w:trPr>
        <w:tc>
          <w:tcPr>
            <w:tcW w:w="5098" w:type="dxa"/>
            <w:vMerge/>
            <w:tcBorders>
              <w:top w:val="single" w:sz="4" w:space="0" w:color="auto"/>
              <w:left w:val="single" w:sz="4" w:space="0" w:color="auto"/>
              <w:bottom w:val="single" w:sz="4" w:space="0" w:color="auto"/>
              <w:right w:val="single" w:sz="4" w:space="0" w:color="auto"/>
            </w:tcBorders>
            <w:shd w:val="clear" w:color="auto" w:fill="auto"/>
            <w:tcMar>
              <w:top w:w="108" w:type="dxa"/>
            </w:tcMar>
          </w:tcPr>
          <w:p w14:paraId="4A2A037F" w14:textId="77777777" w:rsidR="006A4745" w:rsidRPr="00CE1D83" w:rsidRDefault="006A4745" w:rsidP="006356A7">
            <w:pPr>
              <w:jc w:val="center"/>
              <w:rPr>
                <w:rFonts w:ascii="Open Sans" w:hAnsi="Open Sans" w:cs="Open Sans"/>
                <w:b/>
                <w:bCs/>
              </w:rPr>
            </w:pPr>
          </w:p>
        </w:tc>
        <w:tc>
          <w:tcPr>
            <w:tcW w:w="5345" w:type="dxa"/>
            <w:tcBorders>
              <w:top w:val="single" w:sz="4" w:space="0" w:color="auto"/>
              <w:left w:val="single" w:sz="4" w:space="0" w:color="auto"/>
              <w:bottom w:val="single" w:sz="4" w:space="0" w:color="auto"/>
              <w:right w:val="single" w:sz="4" w:space="0" w:color="auto"/>
            </w:tcBorders>
            <w:shd w:val="clear" w:color="auto" w:fill="auto"/>
          </w:tcPr>
          <w:p w14:paraId="4A81BBD2" w14:textId="110FB6FD" w:rsidR="006A4745" w:rsidRPr="00CE1D83" w:rsidRDefault="006A4745" w:rsidP="006356A7">
            <w:pPr>
              <w:jc w:val="center"/>
              <w:rPr>
                <w:rFonts w:ascii="Open Sans" w:hAnsi="Open Sans" w:cs="Open Sans"/>
                <w:b/>
                <w:bCs/>
              </w:rPr>
            </w:pPr>
          </w:p>
        </w:tc>
      </w:tr>
    </w:tbl>
    <w:p w14:paraId="4ADAAD9B" w14:textId="1AF2AF1A" w:rsidR="00693653" w:rsidRPr="00CE1D83" w:rsidRDefault="00693653" w:rsidP="004013B0">
      <w:pPr>
        <w:pStyle w:val="Sansinterligne"/>
        <w:rPr>
          <w:rFonts w:ascii="Open Sans" w:hAnsi="Open Sans" w:cs="Open Sans"/>
          <w:u w:val="single"/>
        </w:rPr>
      </w:pPr>
    </w:p>
    <w:p w14:paraId="50E7E978" w14:textId="77777777" w:rsidR="004013B0" w:rsidRPr="00CE1D83" w:rsidRDefault="004013B0" w:rsidP="004013B0">
      <w:pPr>
        <w:pStyle w:val="Sansinterligne"/>
        <w:rPr>
          <w:rFonts w:ascii="Open Sans" w:hAnsi="Open Sans" w:cs="Open Sans"/>
        </w:rPr>
      </w:pPr>
    </w:p>
    <w:p w14:paraId="597B9330" w14:textId="77777777" w:rsidR="00AF1997" w:rsidRPr="00CE1D83" w:rsidRDefault="00AF1997" w:rsidP="00922360">
      <w:pPr>
        <w:pStyle w:val="Sansinterligne"/>
        <w:rPr>
          <w:rFonts w:ascii="Open Sans" w:hAnsi="Open Sans" w:cs="Open Sans"/>
        </w:rPr>
      </w:pPr>
    </w:p>
    <w:p w14:paraId="3A405921" w14:textId="19245481" w:rsidR="00E55A54" w:rsidRPr="00CE1D83" w:rsidRDefault="002E1D7A" w:rsidP="00F547EB">
      <w:pPr>
        <w:rPr>
          <w:rFonts w:ascii="Open Sans" w:hAnsi="Open Sans" w:cs="Open Sans"/>
        </w:rPr>
      </w:pPr>
      <w:r w:rsidRPr="00CE1D83">
        <w:rPr>
          <w:rFonts w:ascii="Open Sans" w:hAnsi="Open Sans" w:cs="Open Sans"/>
        </w:rPr>
        <w:br/>
      </w:r>
    </w:p>
    <w:p w14:paraId="44277F0F" w14:textId="77777777" w:rsidR="00875B54" w:rsidRPr="00CE1D83" w:rsidRDefault="00875B54" w:rsidP="00E55A54">
      <w:pPr>
        <w:rPr>
          <w:rFonts w:ascii="Open Sans" w:hAnsi="Open Sans" w:cs="Open Sans"/>
        </w:rPr>
      </w:pPr>
    </w:p>
    <w:sectPr w:rsidR="00875B54" w:rsidRPr="00CE1D83" w:rsidSect="003B3E2E">
      <w:headerReference w:type="default" r:id="rId10"/>
      <w:footerReference w:type="default" r:id="rId11"/>
      <w:pgSz w:w="11906" w:h="16838"/>
      <w:pgMar w:top="720" w:right="720" w:bottom="720" w:left="720" w:header="102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6E2A76" w14:textId="77777777" w:rsidR="00810BFA" w:rsidRDefault="00810BFA" w:rsidP="00C13F57">
      <w:pPr>
        <w:spacing w:after="0" w:line="240" w:lineRule="auto"/>
      </w:pPr>
      <w:r>
        <w:separator/>
      </w:r>
    </w:p>
  </w:endnote>
  <w:endnote w:type="continuationSeparator" w:id="0">
    <w:p w14:paraId="6012666C" w14:textId="77777777" w:rsidR="00810BFA" w:rsidRDefault="00810BFA" w:rsidP="00C13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9943"/>
      <w:gridCol w:w="523"/>
    </w:tblGrid>
    <w:tr w:rsidR="003B3E2E" w14:paraId="59D68616" w14:textId="77777777" w:rsidTr="003B3E2E">
      <w:trPr>
        <w:jc w:val="right"/>
      </w:trPr>
      <w:sdt>
        <w:sdtPr>
          <w:rPr>
            <w:caps/>
            <w:color w:val="000000" w:themeColor="text1"/>
          </w:rPr>
          <w:alias w:val="Titre "/>
          <w:tag w:val=""/>
          <w:id w:val="349530899"/>
          <w:placeholder>
            <w:docPart w:val="D30BFC0DCBD54EE986C6E7D99A5E157A"/>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795" w:type="dxa"/>
              <w:vAlign w:val="center"/>
            </w:tcPr>
            <w:p w14:paraId="400B0769" w14:textId="20426984" w:rsidR="003B3E2E" w:rsidRDefault="003B3E2E">
              <w:pPr>
                <w:pStyle w:val="En-tte"/>
                <w:jc w:val="right"/>
                <w:rPr>
                  <w:caps/>
                  <w:color w:val="000000" w:themeColor="text1"/>
                </w:rPr>
              </w:pPr>
              <w:r w:rsidRPr="00B62BF1">
                <w:rPr>
                  <w:rStyle w:val="Textedelespacerserv"/>
                </w:rPr>
                <w:t>[Titre ]</w:t>
              </w:r>
            </w:p>
          </w:tc>
        </w:sdtContent>
      </w:sdt>
      <w:tc>
        <w:tcPr>
          <w:tcW w:w="250" w:type="pct"/>
          <w:shd w:val="clear" w:color="auto" w:fill="800080"/>
          <w:vAlign w:val="center"/>
        </w:tcPr>
        <w:p w14:paraId="022829C1" w14:textId="77777777" w:rsidR="003B3E2E" w:rsidRDefault="003B3E2E">
          <w:pPr>
            <w:pStyle w:val="Pieddepage"/>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Pr>
              <w:color w:val="FFFFFF" w:themeColor="background1"/>
            </w:rPr>
            <w:t>2</w:t>
          </w:r>
          <w:r>
            <w:rPr>
              <w:color w:val="FFFFFF" w:themeColor="background1"/>
            </w:rPr>
            <w:fldChar w:fldCharType="end"/>
          </w:r>
        </w:p>
      </w:tc>
    </w:tr>
  </w:tbl>
  <w:p w14:paraId="4D68EAF9" w14:textId="77777777" w:rsidR="003B3E2E" w:rsidRDefault="003B3E2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D38323" w14:textId="77777777" w:rsidR="00810BFA" w:rsidRDefault="00810BFA" w:rsidP="00C13F57">
      <w:pPr>
        <w:spacing w:after="0" w:line="240" w:lineRule="auto"/>
      </w:pPr>
      <w:r>
        <w:separator/>
      </w:r>
    </w:p>
  </w:footnote>
  <w:footnote w:type="continuationSeparator" w:id="0">
    <w:p w14:paraId="6B8FB47A" w14:textId="77777777" w:rsidR="00810BFA" w:rsidRDefault="00810BFA" w:rsidP="00C13F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686A6" w14:textId="73FB6D88" w:rsidR="003B3E2E" w:rsidRDefault="003B3E2E">
    <w:pPr>
      <w:pStyle w:val="En-tte"/>
    </w:pPr>
    <w:r>
      <w:rPr>
        <w:rFonts w:ascii="Open Sans" w:hAnsi="Open Sans" w:cs="Open Sans"/>
        <w:noProof/>
      </w:rPr>
      <w:drawing>
        <wp:anchor distT="0" distB="0" distL="114300" distR="114300" simplePos="0" relativeHeight="251659264" behindDoc="0" locked="0" layoutInCell="1" allowOverlap="1" wp14:anchorId="0FA5F9B6" wp14:editId="1FFBBE24">
          <wp:simplePos x="0" y="0"/>
          <wp:positionH relativeFrom="margin">
            <wp:align>left</wp:align>
          </wp:positionH>
          <wp:positionV relativeFrom="paragraph">
            <wp:posOffset>-447203</wp:posOffset>
          </wp:positionV>
          <wp:extent cx="1686822" cy="485775"/>
          <wp:effectExtent l="0" t="0" r="8890" b="0"/>
          <wp:wrapNone/>
          <wp:docPr id="1" name="Image 1" descr="Une image contenant texte, Police, Graphiqu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olice, Graphique, graphisme&#10;&#10;Le contenu généré par l’IA peut êtr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6822" cy="4857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44B3A"/>
    <w:multiLevelType w:val="hybridMultilevel"/>
    <w:tmpl w:val="1EBC9956"/>
    <w:lvl w:ilvl="0" w:tplc="109A6084">
      <w:numFmt w:val="bullet"/>
      <w:lvlText w:val="-"/>
      <w:lvlJc w:val="left"/>
      <w:pPr>
        <w:ind w:left="1065" w:hanging="705"/>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027E64"/>
    <w:multiLevelType w:val="hybridMultilevel"/>
    <w:tmpl w:val="38D48F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BF0D79"/>
    <w:multiLevelType w:val="multilevel"/>
    <w:tmpl w:val="2056D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AF20F4"/>
    <w:multiLevelType w:val="hybridMultilevel"/>
    <w:tmpl w:val="B178C6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D111689"/>
    <w:multiLevelType w:val="hybridMultilevel"/>
    <w:tmpl w:val="7EFC25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27903E7"/>
    <w:multiLevelType w:val="hybridMultilevel"/>
    <w:tmpl w:val="AB94F8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A931B31"/>
    <w:multiLevelType w:val="hybridMultilevel"/>
    <w:tmpl w:val="DE5E7A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05839314">
    <w:abstractNumId w:val="2"/>
  </w:num>
  <w:num w:numId="2" w16cid:durableId="1466848129">
    <w:abstractNumId w:val="6"/>
  </w:num>
  <w:num w:numId="3" w16cid:durableId="233929686">
    <w:abstractNumId w:val="3"/>
  </w:num>
  <w:num w:numId="4" w16cid:durableId="369888610">
    <w:abstractNumId w:val="0"/>
  </w:num>
  <w:num w:numId="5" w16cid:durableId="124198947">
    <w:abstractNumId w:val="1"/>
  </w:num>
  <w:num w:numId="6" w16cid:durableId="579557239">
    <w:abstractNumId w:val="5"/>
  </w:num>
  <w:num w:numId="7" w16cid:durableId="14246433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A54"/>
    <w:rsid w:val="0001139F"/>
    <w:rsid w:val="00062305"/>
    <w:rsid w:val="00080BE0"/>
    <w:rsid w:val="000853DF"/>
    <w:rsid w:val="000C3357"/>
    <w:rsid w:val="000C53F3"/>
    <w:rsid w:val="000E0F6C"/>
    <w:rsid w:val="001B5AED"/>
    <w:rsid w:val="001C2CDF"/>
    <w:rsid w:val="001D277D"/>
    <w:rsid w:val="001D720C"/>
    <w:rsid w:val="001E4FD3"/>
    <w:rsid w:val="001F2FFC"/>
    <w:rsid w:val="001F4A99"/>
    <w:rsid w:val="002349D6"/>
    <w:rsid w:val="00253D4F"/>
    <w:rsid w:val="00267930"/>
    <w:rsid w:val="002816AE"/>
    <w:rsid w:val="002E1D7A"/>
    <w:rsid w:val="002F3EC3"/>
    <w:rsid w:val="00326B19"/>
    <w:rsid w:val="00346416"/>
    <w:rsid w:val="00361838"/>
    <w:rsid w:val="00361AB0"/>
    <w:rsid w:val="00381AF9"/>
    <w:rsid w:val="0039679C"/>
    <w:rsid w:val="003B3E2E"/>
    <w:rsid w:val="003E02FA"/>
    <w:rsid w:val="003E58E3"/>
    <w:rsid w:val="004013B0"/>
    <w:rsid w:val="004101A9"/>
    <w:rsid w:val="00415747"/>
    <w:rsid w:val="004401B8"/>
    <w:rsid w:val="0044300C"/>
    <w:rsid w:val="00480922"/>
    <w:rsid w:val="00491BCC"/>
    <w:rsid w:val="004B49B0"/>
    <w:rsid w:val="004E40A2"/>
    <w:rsid w:val="004F7F15"/>
    <w:rsid w:val="00521953"/>
    <w:rsid w:val="00530FCB"/>
    <w:rsid w:val="00572A7A"/>
    <w:rsid w:val="005851BB"/>
    <w:rsid w:val="00585D74"/>
    <w:rsid w:val="00595002"/>
    <w:rsid w:val="005A59BA"/>
    <w:rsid w:val="005D31C0"/>
    <w:rsid w:val="005D3C61"/>
    <w:rsid w:val="005D6C16"/>
    <w:rsid w:val="00693653"/>
    <w:rsid w:val="006A4745"/>
    <w:rsid w:val="006F1AD3"/>
    <w:rsid w:val="00732EC6"/>
    <w:rsid w:val="0073493F"/>
    <w:rsid w:val="00791473"/>
    <w:rsid w:val="00810BFA"/>
    <w:rsid w:val="00816432"/>
    <w:rsid w:val="00863E66"/>
    <w:rsid w:val="00875B54"/>
    <w:rsid w:val="008B7DD4"/>
    <w:rsid w:val="008E36C2"/>
    <w:rsid w:val="00922360"/>
    <w:rsid w:val="009427D8"/>
    <w:rsid w:val="0095623A"/>
    <w:rsid w:val="009B099A"/>
    <w:rsid w:val="009D0E08"/>
    <w:rsid w:val="00A42807"/>
    <w:rsid w:val="00A7328C"/>
    <w:rsid w:val="00AA037D"/>
    <w:rsid w:val="00AA3344"/>
    <w:rsid w:val="00AA3ABF"/>
    <w:rsid w:val="00AA3D05"/>
    <w:rsid w:val="00AB79FE"/>
    <w:rsid w:val="00AF1997"/>
    <w:rsid w:val="00B3451F"/>
    <w:rsid w:val="00B6748C"/>
    <w:rsid w:val="00BE707A"/>
    <w:rsid w:val="00BF60E6"/>
    <w:rsid w:val="00C05675"/>
    <w:rsid w:val="00C10222"/>
    <w:rsid w:val="00C13622"/>
    <w:rsid w:val="00C13F57"/>
    <w:rsid w:val="00C44132"/>
    <w:rsid w:val="00C50019"/>
    <w:rsid w:val="00C62A72"/>
    <w:rsid w:val="00CE1D83"/>
    <w:rsid w:val="00CE47BB"/>
    <w:rsid w:val="00CE56BF"/>
    <w:rsid w:val="00D564DD"/>
    <w:rsid w:val="00D63C97"/>
    <w:rsid w:val="00DB55D1"/>
    <w:rsid w:val="00DC76CD"/>
    <w:rsid w:val="00DE58D6"/>
    <w:rsid w:val="00DF2176"/>
    <w:rsid w:val="00E55A54"/>
    <w:rsid w:val="00E55C07"/>
    <w:rsid w:val="00F146AC"/>
    <w:rsid w:val="00F50D0D"/>
    <w:rsid w:val="00F547EB"/>
    <w:rsid w:val="00F55DF5"/>
    <w:rsid w:val="00F6799C"/>
    <w:rsid w:val="00F91D7F"/>
    <w:rsid w:val="00FA66F2"/>
    <w:rsid w:val="00FE73D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04E5B"/>
  <w15:chartTrackingRefBased/>
  <w15:docId w15:val="{2C1736E1-062C-4AB2-990C-56C4936F7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6C2"/>
  </w:style>
  <w:style w:type="paragraph" w:styleId="Titre1">
    <w:name w:val="heading 1"/>
    <w:basedOn w:val="Normal"/>
    <w:next w:val="Normal"/>
    <w:link w:val="Titre1Car"/>
    <w:uiPriority w:val="9"/>
    <w:qFormat/>
    <w:rsid w:val="00816432"/>
    <w:pPr>
      <w:keepNext/>
      <w:keepLines/>
      <w:spacing w:before="360" w:after="80"/>
      <w:outlineLvl w:val="0"/>
    </w:pPr>
    <w:rPr>
      <w:rFonts w:asciiTheme="majorHAnsi" w:eastAsiaTheme="majorEastAsia" w:hAnsiTheme="majorHAnsi" w:cstheme="majorBidi"/>
      <w:color w:val="000000" w:themeColor="text1"/>
      <w:sz w:val="32"/>
      <w:szCs w:val="40"/>
    </w:rPr>
  </w:style>
  <w:style w:type="paragraph" w:styleId="Titre2">
    <w:name w:val="heading 2"/>
    <w:basedOn w:val="Normal"/>
    <w:next w:val="Normal"/>
    <w:link w:val="Titre2Car"/>
    <w:uiPriority w:val="9"/>
    <w:unhideWhenUsed/>
    <w:qFormat/>
    <w:rsid w:val="00816432"/>
    <w:pPr>
      <w:keepNext/>
      <w:keepLines/>
      <w:spacing w:before="160" w:after="80"/>
      <w:outlineLvl w:val="1"/>
    </w:pPr>
    <w:rPr>
      <w:rFonts w:asciiTheme="majorHAnsi" w:eastAsiaTheme="majorEastAsia" w:hAnsiTheme="majorHAnsi" w:cstheme="majorBidi"/>
      <w:sz w:val="28"/>
      <w:szCs w:val="32"/>
    </w:rPr>
  </w:style>
  <w:style w:type="paragraph" w:styleId="Titre3">
    <w:name w:val="heading 3"/>
    <w:basedOn w:val="Normal"/>
    <w:next w:val="Normal"/>
    <w:link w:val="Titre3Car"/>
    <w:uiPriority w:val="9"/>
    <w:unhideWhenUsed/>
    <w:qFormat/>
    <w:rsid w:val="005A59BA"/>
    <w:pPr>
      <w:keepNext/>
      <w:keepLines/>
      <w:spacing w:before="160" w:after="80"/>
      <w:outlineLvl w:val="2"/>
    </w:pPr>
    <w:rPr>
      <w:rFonts w:eastAsiaTheme="majorEastAsia" w:cstheme="majorBidi"/>
      <w:sz w:val="24"/>
      <w:szCs w:val="28"/>
    </w:rPr>
  </w:style>
  <w:style w:type="paragraph" w:styleId="Titre4">
    <w:name w:val="heading 4"/>
    <w:basedOn w:val="Normal"/>
    <w:next w:val="Normal"/>
    <w:link w:val="Titre4Car"/>
    <w:uiPriority w:val="9"/>
    <w:semiHidden/>
    <w:unhideWhenUsed/>
    <w:qFormat/>
    <w:rsid w:val="00816432"/>
    <w:pPr>
      <w:keepNext/>
      <w:keepLines/>
      <w:spacing w:before="80" w:after="40"/>
      <w:outlineLvl w:val="3"/>
    </w:pPr>
    <w:rPr>
      <w:rFonts w:eastAsiaTheme="majorEastAsia" w:cstheme="majorBidi"/>
      <w:i/>
      <w:iCs/>
    </w:rPr>
  </w:style>
  <w:style w:type="paragraph" w:styleId="Titre5">
    <w:name w:val="heading 5"/>
    <w:basedOn w:val="Normal"/>
    <w:next w:val="Normal"/>
    <w:link w:val="Titre5Car"/>
    <w:uiPriority w:val="9"/>
    <w:semiHidden/>
    <w:unhideWhenUsed/>
    <w:qFormat/>
    <w:rsid w:val="005A59BA"/>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5A59B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A59B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A59B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A59B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16432"/>
    <w:rPr>
      <w:rFonts w:asciiTheme="majorHAnsi" w:eastAsiaTheme="majorEastAsia" w:hAnsiTheme="majorHAnsi" w:cstheme="majorBidi"/>
      <w:color w:val="000000" w:themeColor="text1"/>
      <w:sz w:val="32"/>
      <w:szCs w:val="40"/>
    </w:rPr>
  </w:style>
  <w:style w:type="character" w:customStyle="1" w:styleId="Titre2Car">
    <w:name w:val="Titre 2 Car"/>
    <w:basedOn w:val="Policepardfaut"/>
    <w:link w:val="Titre2"/>
    <w:uiPriority w:val="9"/>
    <w:rsid w:val="00816432"/>
    <w:rPr>
      <w:rFonts w:asciiTheme="majorHAnsi" w:eastAsiaTheme="majorEastAsia" w:hAnsiTheme="majorHAnsi" w:cstheme="majorBidi"/>
      <w:sz w:val="28"/>
      <w:szCs w:val="32"/>
    </w:rPr>
  </w:style>
  <w:style w:type="character" w:customStyle="1" w:styleId="Titre3Car">
    <w:name w:val="Titre 3 Car"/>
    <w:basedOn w:val="Policepardfaut"/>
    <w:link w:val="Titre3"/>
    <w:uiPriority w:val="9"/>
    <w:rsid w:val="005A59BA"/>
    <w:rPr>
      <w:rFonts w:eastAsiaTheme="majorEastAsia" w:cstheme="majorBidi"/>
      <w:sz w:val="24"/>
      <w:szCs w:val="28"/>
    </w:rPr>
  </w:style>
  <w:style w:type="character" w:customStyle="1" w:styleId="Titre4Car">
    <w:name w:val="Titre 4 Car"/>
    <w:basedOn w:val="Policepardfaut"/>
    <w:link w:val="Titre4"/>
    <w:uiPriority w:val="9"/>
    <w:semiHidden/>
    <w:rsid w:val="00816432"/>
    <w:rPr>
      <w:rFonts w:eastAsiaTheme="majorEastAsia" w:cstheme="majorBidi"/>
      <w:i/>
      <w:iCs/>
    </w:rPr>
  </w:style>
  <w:style w:type="character" w:customStyle="1" w:styleId="Titre5Car">
    <w:name w:val="Titre 5 Car"/>
    <w:basedOn w:val="Policepardfaut"/>
    <w:link w:val="Titre5"/>
    <w:uiPriority w:val="9"/>
    <w:semiHidden/>
    <w:rsid w:val="005A59B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5A59B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A59B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A59B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A59BA"/>
    <w:rPr>
      <w:rFonts w:eastAsiaTheme="majorEastAsia" w:cstheme="majorBidi"/>
      <w:color w:val="272727" w:themeColor="text1" w:themeTint="D8"/>
    </w:rPr>
  </w:style>
  <w:style w:type="paragraph" w:styleId="Titre">
    <w:name w:val="Title"/>
    <w:basedOn w:val="Normal"/>
    <w:next w:val="Normal"/>
    <w:link w:val="TitreCar"/>
    <w:uiPriority w:val="10"/>
    <w:qFormat/>
    <w:rsid w:val="005A59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A59B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A59B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A59B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A59BA"/>
    <w:pPr>
      <w:spacing w:before="160"/>
      <w:jc w:val="center"/>
    </w:pPr>
    <w:rPr>
      <w:i/>
      <w:iCs/>
      <w:color w:val="404040" w:themeColor="text1" w:themeTint="BF"/>
    </w:rPr>
  </w:style>
  <w:style w:type="character" w:customStyle="1" w:styleId="CitationCar">
    <w:name w:val="Citation Car"/>
    <w:basedOn w:val="Policepardfaut"/>
    <w:link w:val="Citation"/>
    <w:uiPriority w:val="29"/>
    <w:rsid w:val="005A59BA"/>
    <w:rPr>
      <w:i/>
      <w:iCs/>
      <w:color w:val="404040" w:themeColor="text1" w:themeTint="BF"/>
    </w:rPr>
  </w:style>
  <w:style w:type="paragraph" w:styleId="Paragraphedeliste">
    <w:name w:val="List Paragraph"/>
    <w:basedOn w:val="Normal"/>
    <w:uiPriority w:val="34"/>
    <w:qFormat/>
    <w:rsid w:val="005A59BA"/>
    <w:pPr>
      <w:ind w:left="720"/>
      <w:contextualSpacing/>
    </w:pPr>
  </w:style>
  <w:style w:type="character" w:styleId="Accentuationintense">
    <w:name w:val="Intense Emphasis"/>
    <w:basedOn w:val="Policepardfaut"/>
    <w:uiPriority w:val="21"/>
    <w:qFormat/>
    <w:rsid w:val="00C44132"/>
    <w:rPr>
      <w:i/>
      <w:iCs/>
      <w:color w:val="auto"/>
    </w:rPr>
  </w:style>
  <w:style w:type="paragraph" w:styleId="Citationintense">
    <w:name w:val="Intense Quote"/>
    <w:basedOn w:val="Normal"/>
    <w:next w:val="Normal"/>
    <w:link w:val="CitationintenseCar"/>
    <w:uiPriority w:val="30"/>
    <w:qFormat/>
    <w:rsid w:val="00C44132"/>
    <w:pPr>
      <w:pBdr>
        <w:top w:val="single" w:sz="4" w:space="10" w:color="2F5496" w:themeColor="accent1" w:themeShade="BF"/>
        <w:bottom w:val="single" w:sz="4" w:space="10" w:color="2F5496" w:themeColor="accent1" w:themeShade="BF"/>
      </w:pBdr>
      <w:spacing w:before="360" w:after="360"/>
      <w:ind w:left="864" w:right="864"/>
      <w:jc w:val="center"/>
    </w:pPr>
    <w:rPr>
      <w:i/>
      <w:iCs/>
    </w:rPr>
  </w:style>
  <w:style w:type="character" w:customStyle="1" w:styleId="CitationintenseCar">
    <w:name w:val="Citation intense Car"/>
    <w:basedOn w:val="Policepardfaut"/>
    <w:link w:val="Citationintense"/>
    <w:uiPriority w:val="30"/>
    <w:rsid w:val="00C44132"/>
    <w:rPr>
      <w:i/>
      <w:iCs/>
    </w:rPr>
  </w:style>
  <w:style w:type="character" w:styleId="Rfrenceintense">
    <w:name w:val="Intense Reference"/>
    <w:basedOn w:val="Policepardfaut"/>
    <w:uiPriority w:val="32"/>
    <w:qFormat/>
    <w:rsid w:val="00C44132"/>
    <w:rPr>
      <w:b/>
      <w:bCs/>
      <w:smallCaps/>
      <w:color w:val="auto"/>
      <w:spacing w:val="5"/>
    </w:rPr>
  </w:style>
  <w:style w:type="character" w:styleId="Lienhypertexte">
    <w:name w:val="Hyperlink"/>
    <w:basedOn w:val="Policepardfaut"/>
    <w:uiPriority w:val="99"/>
    <w:unhideWhenUsed/>
    <w:rsid w:val="00AA037D"/>
    <w:rPr>
      <w:color w:val="0563C1" w:themeColor="hyperlink"/>
      <w:u w:val="single"/>
    </w:rPr>
  </w:style>
  <w:style w:type="character" w:styleId="Mentionnonrsolue">
    <w:name w:val="Unresolved Mention"/>
    <w:basedOn w:val="Policepardfaut"/>
    <w:uiPriority w:val="99"/>
    <w:semiHidden/>
    <w:unhideWhenUsed/>
    <w:rsid w:val="00AA037D"/>
    <w:rPr>
      <w:color w:val="605E5C"/>
      <w:shd w:val="clear" w:color="auto" w:fill="E1DFDD"/>
    </w:rPr>
  </w:style>
  <w:style w:type="table" w:styleId="Grilledutableau">
    <w:name w:val="Table Grid"/>
    <w:basedOn w:val="TableauNormal"/>
    <w:uiPriority w:val="59"/>
    <w:rsid w:val="00E55A54"/>
    <w:pPr>
      <w:spacing w:after="0" w:line="240" w:lineRule="auto"/>
    </w:pPr>
    <w:rPr>
      <w:rFonts w:eastAsiaTheme="minorEastAsia"/>
      <w:kern w:val="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C13F57"/>
    <w:pPr>
      <w:tabs>
        <w:tab w:val="center" w:pos="4536"/>
        <w:tab w:val="right" w:pos="9072"/>
      </w:tabs>
      <w:spacing w:after="0" w:line="240" w:lineRule="auto"/>
    </w:pPr>
  </w:style>
  <w:style w:type="character" w:customStyle="1" w:styleId="En-tteCar">
    <w:name w:val="En-tête Car"/>
    <w:basedOn w:val="Policepardfaut"/>
    <w:link w:val="En-tte"/>
    <w:uiPriority w:val="99"/>
    <w:rsid w:val="00C13F57"/>
  </w:style>
  <w:style w:type="paragraph" w:styleId="Pieddepage">
    <w:name w:val="footer"/>
    <w:basedOn w:val="Normal"/>
    <w:link w:val="PieddepageCar"/>
    <w:uiPriority w:val="99"/>
    <w:unhideWhenUsed/>
    <w:rsid w:val="00C13F5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13F57"/>
  </w:style>
  <w:style w:type="character" w:styleId="Textedelespacerserv">
    <w:name w:val="Placeholder Text"/>
    <w:basedOn w:val="Policepardfaut"/>
    <w:uiPriority w:val="99"/>
    <w:semiHidden/>
    <w:rsid w:val="003B3E2E"/>
    <w:rPr>
      <w:color w:val="666666"/>
    </w:rPr>
  </w:style>
  <w:style w:type="paragraph" w:styleId="Sansinterligne">
    <w:name w:val="No Spacing"/>
    <w:uiPriority w:val="1"/>
    <w:qFormat/>
    <w:rsid w:val="009223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0677808">
      <w:bodyDiv w:val="1"/>
      <w:marLeft w:val="0"/>
      <w:marRight w:val="0"/>
      <w:marTop w:val="0"/>
      <w:marBottom w:val="0"/>
      <w:divBdr>
        <w:top w:val="none" w:sz="0" w:space="0" w:color="auto"/>
        <w:left w:val="none" w:sz="0" w:space="0" w:color="auto"/>
        <w:bottom w:val="none" w:sz="0" w:space="0" w:color="auto"/>
        <w:right w:val="none" w:sz="0" w:space="0" w:color="auto"/>
      </w:divBdr>
    </w:div>
    <w:div w:id="669717202">
      <w:bodyDiv w:val="1"/>
      <w:marLeft w:val="0"/>
      <w:marRight w:val="0"/>
      <w:marTop w:val="0"/>
      <w:marBottom w:val="0"/>
      <w:divBdr>
        <w:top w:val="none" w:sz="0" w:space="0" w:color="auto"/>
        <w:left w:val="none" w:sz="0" w:space="0" w:color="auto"/>
        <w:bottom w:val="none" w:sz="0" w:space="0" w:color="auto"/>
        <w:right w:val="none" w:sz="0" w:space="0" w:color="auto"/>
      </w:divBdr>
    </w:div>
    <w:div w:id="687945321">
      <w:bodyDiv w:val="1"/>
      <w:marLeft w:val="0"/>
      <w:marRight w:val="0"/>
      <w:marTop w:val="0"/>
      <w:marBottom w:val="0"/>
      <w:divBdr>
        <w:top w:val="none" w:sz="0" w:space="0" w:color="auto"/>
        <w:left w:val="none" w:sz="0" w:space="0" w:color="auto"/>
        <w:bottom w:val="none" w:sz="0" w:space="0" w:color="auto"/>
        <w:right w:val="none" w:sz="0" w:space="0" w:color="auto"/>
      </w:divBdr>
    </w:div>
    <w:div w:id="1379207764">
      <w:bodyDiv w:val="1"/>
      <w:marLeft w:val="0"/>
      <w:marRight w:val="0"/>
      <w:marTop w:val="0"/>
      <w:marBottom w:val="0"/>
      <w:divBdr>
        <w:top w:val="none" w:sz="0" w:space="0" w:color="auto"/>
        <w:left w:val="none" w:sz="0" w:space="0" w:color="auto"/>
        <w:bottom w:val="none" w:sz="0" w:space="0" w:color="auto"/>
        <w:right w:val="none" w:sz="0" w:space="0" w:color="auto"/>
      </w:divBdr>
    </w:div>
    <w:div w:id="196477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ie\Documents\Mod&#232;les%20Office%20personnalis&#233;s\ATOO_MODELE_WOR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30BFC0DCBD54EE986C6E7D99A5E157A"/>
        <w:category>
          <w:name w:val="Général"/>
          <w:gallery w:val="placeholder"/>
        </w:category>
        <w:types>
          <w:type w:val="bbPlcHdr"/>
        </w:types>
        <w:behaviors>
          <w:behavior w:val="content"/>
        </w:behaviors>
        <w:guid w:val="{9F6F11AA-6871-4BE2-9113-720C3E13E87D}"/>
      </w:docPartPr>
      <w:docPartBody>
        <w:p w:rsidR="006701F9" w:rsidRDefault="00CF5076" w:rsidP="00CF5076">
          <w:pPr>
            <w:pStyle w:val="D30BFC0DCBD54EE986C6E7D99A5E157A"/>
          </w:pPr>
          <w:r w:rsidRPr="00B62BF1">
            <w:rPr>
              <w:rStyle w:val="Textedelespacerserv"/>
            </w:rPr>
            <w:t>[Titre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Open Sans">
    <w:panose1 w:val="020B0606030504020204"/>
    <w:charset w:val="00"/>
    <w:family w:val="swiss"/>
    <w:pitch w:val="variable"/>
    <w:sig w:usb0="E00002EF" w:usb1="4000205B" w:usb2="00000028"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076"/>
    <w:rsid w:val="003C36E0"/>
    <w:rsid w:val="00437E68"/>
    <w:rsid w:val="006701F9"/>
    <w:rsid w:val="007A5652"/>
    <w:rsid w:val="00812317"/>
    <w:rsid w:val="0095623A"/>
    <w:rsid w:val="00A42807"/>
    <w:rsid w:val="00B9309E"/>
    <w:rsid w:val="00CE47BB"/>
    <w:rsid w:val="00CF5076"/>
    <w:rsid w:val="00F17934"/>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F5076"/>
    <w:rPr>
      <w:color w:val="666666"/>
    </w:rPr>
  </w:style>
  <w:style w:type="paragraph" w:customStyle="1" w:styleId="D30BFC0DCBD54EE986C6E7D99A5E157A">
    <w:name w:val="D30BFC0DCBD54EE986C6E7D99A5E157A"/>
    <w:rsid w:val="00CF50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ème1">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AE07D922AF804F9607B8CEE1CA3249" ma:contentTypeVersion="3" ma:contentTypeDescription="Crée un document." ma:contentTypeScope="" ma:versionID="86200058b395922a8e57da7c2378beaf">
  <xsd:schema xmlns:xsd="http://www.w3.org/2001/XMLSchema" xmlns:xs="http://www.w3.org/2001/XMLSchema" xmlns:p="http://schemas.microsoft.com/office/2006/metadata/properties" xmlns:ns2="aceef023-8e59-4570-bd10-d396118d0ab6" targetNamespace="http://schemas.microsoft.com/office/2006/metadata/properties" ma:root="true" ma:fieldsID="5d3d322a07de7ba4694fd067acf6bbfa" ns2:_="">
    <xsd:import namespace="aceef023-8e59-4570-bd10-d396118d0ab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ef023-8e59-4570-bd10-d396118d0a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C4F831-1C09-48D0-B122-17AD5A86ED8C}">
  <ds:schemaRefs>
    <ds:schemaRef ds:uri="http://schemas.microsoft.com/sharepoint/v3/contenttype/forms"/>
  </ds:schemaRefs>
</ds:datastoreItem>
</file>

<file path=customXml/itemProps2.xml><?xml version="1.0" encoding="utf-8"?>
<ds:datastoreItem xmlns:ds="http://schemas.openxmlformats.org/officeDocument/2006/customXml" ds:itemID="{04D36A7F-3F42-417E-BD91-79AB01909E7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E1381B-B9A0-406B-B73E-081F023D35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ef023-8e59-4570-bd10-d396118d0a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ATOO_MODELE_WORD.dotx</Template>
  <TotalTime>0</TotalTime>
  <Pages>5</Pages>
  <Words>1872</Words>
  <Characters>10299</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CARION</dc:creator>
  <cp:keywords/>
  <dc:description/>
  <cp:lastModifiedBy>Emy</cp:lastModifiedBy>
  <cp:revision>15</cp:revision>
  <dcterms:created xsi:type="dcterms:W3CDTF">2025-04-12T15:32:00Z</dcterms:created>
  <dcterms:modified xsi:type="dcterms:W3CDTF">2025-04-12T15:59:00Z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0x01010027AE07D922AF804F9607B8CEE1CA3249</vt:lpwstr>
  </property>
</Properties>
</file>