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1534" w14:textId="77777777" w:rsidR="000B449D" w:rsidRDefault="000B449D" w:rsidP="000B449D">
      <w:pPr>
        <w:pStyle w:val="Titre1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RAPPORT D’ANALYSE DE L’ACTIVIT</w:t>
      </w:r>
      <w:r w:rsidRPr="00983E41">
        <w:rPr>
          <w:rFonts w:ascii="Open Sans" w:hAnsi="Open Sans" w:cs="Open Sans"/>
        </w:rPr>
        <w:t>É</w:t>
      </w:r>
      <w:r>
        <w:rPr>
          <w:rFonts w:ascii="Open Sans" w:hAnsi="Open Sans" w:cs="Open Sans"/>
        </w:rPr>
        <w:t xml:space="preserve"> VIS</w:t>
      </w:r>
      <w:r w:rsidRPr="00983E41">
        <w:rPr>
          <w:rFonts w:ascii="Open Sans" w:hAnsi="Open Sans" w:cs="Open Sans"/>
        </w:rPr>
        <w:t>É</w:t>
      </w:r>
      <w:r>
        <w:rPr>
          <w:rFonts w:ascii="Open Sans" w:hAnsi="Open Sans" w:cs="Open Sans"/>
        </w:rPr>
        <w:t>E PAR L’AFEST</w:t>
      </w:r>
    </w:p>
    <w:p w14:paraId="6E933804" w14:textId="77777777" w:rsidR="000B449D" w:rsidRDefault="000B449D" w:rsidP="000B449D"/>
    <w:p w14:paraId="20D8E046" w14:textId="77777777" w:rsidR="000B449D" w:rsidRDefault="000B449D" w:rsidP="000B449D">
      <w:pPr>
        <w:rPr>
          <w:rFonts w:ascii="Open Sans" w:hAnsi="Open Sans" w:cs="Open Sans"/>
          <w:u w:val="single"/>
        </w:rPr>
      </w:pPr>
      <w:r w:rsidRPr="000B04EF">
        <w:rPr>
          <w:rFonts w:ascii="Open Sans" w:hAnsi="Open Sans" w:cs="Open Sans"/>
          <w:u w:val="single"/>
        </w:rPr>
        <w:t>ORGANISATION GÉNÉRALE DE L’ACTIVITÉ VISÉE PAR L’AFEST</w:t>
      </w:r>
    </w:p>
    <w:p w14:paraId="3B20A9C8" w14:textId="344F43C2" w:rsidR="000B449D" w:rsidRPr="009B355C" w:rsidRDefault="000B449D" w:rsidP="000B449D">
      <w:pPr>
        <w:rPr>
          <w:rFonts w:ascii="Open Sans" w:hAnsi="Open Sans" w:cs="Open Sans"/>
        </w:rPr>
      </w:pPr>
      <w:r w:rsidRPr="009B355C">
        <w:rPr>
          <w:rFonts w:ascii="Open Sans" w:hAnsi="Open Sans" w:cs="Open Sans"/>
        </w:rPr>
        <w:t>L'activité de formation se déroule principalement dans un environnement de travail bureautique, au sein d'une équipe de support logiciel. Le technicien travaille dans un open</w:t>
      </w:r>
      <w:r>
        <w:rPr>
          <w:rFonts w:ascii="Open Sans" w:hAnsi="Open Sans" w:cs="Open Sans"/>
        </w:rPr>
        <w:t>-</w:t>
      </w:r>
      <w:r w:rsidRPr="009B355C">
        <w:rPr>
          <w:rFonts w:ascii="Open Sans" w:hAnsi="Open Sans" w:cs="Open Sans"/>
        </w:rPr>
        <w:t xml:space="preserve">space, équipé d’un poste de travail avec des </w:t>
      </w:r>
      <w:r w:rsidR="00454570">
        <w:rPr>
          <w:rFonts w:ascii="Open Sans" w:hAnsi="Open Sans" w:cs="Open Sans"/>
        </w:rPr>
        <w:t xml:space="preserve">ERP, des boutiques web </w:t>
      </w:r>
      <w:r w:rsidRPr="009B355C">
        <w:rPr>
          <w:rFonts w:ascii="Open Sans" w:hAnsi="Open Sans" w:cs="Open Sans"/>
        </w:rPr>
        <w:t xml:space="preserve">et </w:t>
      </w:r>
      <w:r w:rsidR="00454570">
        <w:rPr>
          <w:rFonts w:ascii="Open Sans" w:hAnsi="Open Sans" w:cs="Open Sans"/>
        </w:rPr>
        <w:t xml:space="preserve">les logiciels de la gamme </w:t>
      </w:r>
      <w:r w:rsidRPr="009B355C">
        <w:rPr>
          <w:rFonts w:ascii="Open Sans" w:hAnsi="Open Sans" w:cs="Open Sans"/>
        </w:rPr>
        <w:t xml:space="preserve">Atoo-Sync </w:t>
      </w:r>
      <w:r w:rsidR="00454570">
        <w:rPr>
          <w:rFonts w:ascii="Open Sans" w:hAnsi="Open Sans" w:cs="Open Sans"/>
        </w:rPr>
        <w:t>et Wise Up</w:t>
      </w:r>
      <w:r w:rsidRPr="009B355C">
        <w:rPr>
          <w:rFonts w:ascii="Open Sans" w:hAnsi="Open Sans" w:cs="Open Sans"/>
        </w:rPr>
        <w:t>, ainsi que d’un accès aux serveurs pour les tests et configurations.</w:t>
      </w:r>
    </w:p>
    <w:p w14:paraId="6F1E3B04" w14:textId="77777777" w:rsidR="000B449D" w:rsidRPr="009B355C" w:rsidRDefault="000B449D" w:rsidP="000B449D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254EC4">
        <w:rPr>
          <w:rFonts w:ascii="Open Sans" w:hAnsi="Open Sans" w:cs="Open Sans"/>
          <w:u w:val="single"/>
        </w:rPr>
        <w:t>Lieu d’exercice</w:t>
      </w:r>
      <w:r w:rsidRPr="009B355C">
        <w:rPr>
          <w:rFonts w:ascii="Open Sans" w:hAnsi="Open Sans" w:cs="Open Sans"/>
        </w:rPr>
        <w:t xml:space="preserve"> : Bureau d’entreprise</w:t>
      </w:r>
      <w:r>
        <w:rPr>
          <w:rFonts w:ascii="Open Sans" w:hAnsi="Open Sans" w:cs="Open Sans"/>
        </w:rPr>
        <w:t xml:space="preserve"> ou</w:t>
      </w:r>
      <w:r w:rsidRPr="009B355C">
        <w:rPr>
          <w:rFonts w:ascii="Open Sans" w:hAnsi="Open Sans" w:cs="Open Sans"/>
        </w:rPr>
        <w:t xml:space="preserve"> salle de formation selon les situations.</w:t>
      </w:r>
    </w:p>
    <w:p w14:paraId="75CAEEBA" w14:textId="4C025486" w:rsidR="000B449D" w:rsidRPr="009B355C" w:rsidRDefault="000B449D" w:rsidP="000B449D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254EC4">
        <w:rPr>
          <w:rFonts w:ascii="Open Sans" w:hAnsi="Open Sans" w:cs="Open Sans"/>
          <w:u w:val="single"/>
        </w:rPr>
        <w:t>Environnement de travail</w:t>
      </w:r>
      <w:r w:rsidRPr="009B355C">
        <w:rPr>
          <w:rFonts w:ascii="Open Sans" w:hAnsi="Open Sans" w:cs="Open Sans"/>
        </w:rPr>
        <w:t xml:space="preserve"> : Utilisation de l’outil informatique, notamment des </w:t>
      </w:r>
      <w:r w:rsidR="00B048F9">
        <w:rPr>
          <w:rFonts w:ascii="Open Sans" w:hAnsi="Open Sans" w:cs="Open Sans"/>
        </w:rPr>
        <w:t>ERP</w:t>
      </w:r>
      <w:r>
        <w:rPr>
          <w:rFonts w:ascii="Open Sans" w:hAnsi="Open Sans" w:cs="Open Sans"/>
        </w:rPr>
        <w:t xml:space="preserve"> </w:t>
      </w:r>
      <w:r w:rsidRPr="009B355C">
        <w:rPr>
          <w:rFonts w:ascii="Open Sans" w:hAnsi="Open Sans" w:cs="Open Sans"/>
        </w:rPr>
        <w:t>et</w:t>
      </w:r>
      <w:r w:rsidR="00FE04EE">
        <w:rPr>
          <w:rFonts w:ascii="Open Sans" w:hAnsi="Open Sans" w:cs="Open Sans"/>
        </w:rPr>
        <w:t xml:space="preserve"> </w:t>
      </w:r>
      <w:r w:rsidR="00B048F9">
        <w:rPr>
          <w:rFonts w:ascii="Open Sans" w:hAnsi="Open Sans" w:cs="Open Sans"/>
        </w:rPr>
        <w:t>les applications des gammes</w:t>
      </w:r>
      <w:r w:rsidRPr="009B355C">
        <w:rPr>
          <w:rFonts w:ascii="Open Sans" w:hAnsi="Open Sans" w:cs="Open Sans"/>
        </w:rPr>
        <w:t xml:space="preserve"> Atoo-Sync </w:t>
      </w:r>
      <w:r w:rsidR="00B048F9">
        <w:rPr>
          <w:rFonts w:ascii="Open Sans" w:hAnsi="Open Sans" w:cs="Open Sans"/>
        </w:rPr>
        <w:t>et Wise Up</w:t>
      </w:r>
      <w:r w:rsidRPr="009B355C">
        <w:rPr>
          <w:rFonts w:ascii="Open Sans" w:hAnsi="Open Sans" w:cs="Open Sans"/>
        </w:rPr>
        <w:t>.</w:t>
      </w:r>
    </w:p>
    <w:p w14:paraId="05355387" w14:textId="77777777" w:rsidR="000B449D" w:rsidRPr="009B355C" w:rsidRDefault="000B449D" w:rsidP="000B449D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254EC4">
        <w:rPr>
          <w:rFonts w:ascii="Open Sans" w:hAnsi="Open Sans" w:cs="Open Sans"/>
          <w:u w:val="single"/>
        </w:rPr>
        <w:t>Contexte de travail</w:t>
      </w:r>
      <w:r w:rsidRPr="00254EC4">
        <w:rPr>
          <w:rFonts w:ascii="Open Sans" w:hAnsi="Open Sans" w:cs="Open Sans"/>
        </w:rPr>
        <w:t xml:space="preserve"> :</w:t>
      </w:r>
      <w:r w:rsidRPr="009B355C">
        <w:rPr>
          <w:rFonts w:ascii="Open Sans" w:hAnsi="Open Sans" w:cs="Open Sans"/>
        </w:rPr>
        <w:t xml:space="preserve"> Travail en équipe avec des contacts réguliers avec les autres services, notamment l’équipe développement et l’équipe support client.</w:t>
      </w:r>
    </w:p>
    <w:p w14:paraId="69D2228E" w14:textId="715A8EFE" w:rsidR="000B449D" w:rsidRPr="009B355C" w:rsidRDefault="000B449D" w:rsidP="000B449D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254EC4">
        <w:rPr>
          <w:rFonts w:ascii="Open Sans" w:hAnsi="Open Sans" w:cs="Open Sans"/>
          <w:u w:val="single"/>
        </w:rPr>
        <w:t>Durée et horaires type</w:t>
      </w:r>
      <w:r w:rsidRPr="009B355C">
        <w:rPr>
          <w:rFonts w:ascii="Open Sans" w:hAnsi="Open Sans" w:cs="Open Sans"/>
        </w:rPr>
        <w:t xml:space="preserve"> : Formation d’une durée de </w:t>
      </w:r>
      <w:r w:rsidR="00340B69">
        <w:rPr>
          <w:rFonts w:ascii="Open Sans" w:hAnsi="Open Sans" w:cs="Open Sans"/>
        </w:rPr>
        <w:t>40</w:t>
      </w:r>
      <w:r>
        <w:rPr>
          <w:rFonts w:ascii="Open Sans" w:hAnsi="Open Sans" w:cs="Open Sans"/>
        </w:rPr>
        <w:t xml:space="preserve"> h</w:t>
      </w:r>
      <w:r w:rsidRPr="009B355C">
        <w:rPr>
          <w:rFonts w:ascii="Open Sans" w:hAnsi="Open Sans" w:cs="Open Sans"/>
        </w:rPr>
        <w:t xml:space="preserve"> réparti</w:t>
      </w:r>
      <w:r>
        <w:rPr>
          <w:rFonts w:ascii="Open Sans" w:hAnsi="Open Sans" w:cs="Open Sans"/>
        </w:rPr>
        <w:t>e</w:t>
      </w:r>
      <w:r w:rsidRPr="009B355C">
        <w:rPr>
          <w:rFonts w:ascii="Open Sans" w:hAnsi="Open Sans" w:cs="Open Sans"/>
        </w:rPr>
        <w:t xml:space="preserve">s sur </w:t>
      </w:r>
      <w:r w:rsidR="00397346">
        <w:rPr>
          <w:rFonts w:ascii="Open Sans" w:hAnsi="Open Sans" w:cs="Open Sans"/>
        </w:rPr>
        <w:t>9</w:t>
      </w:r>
      <w:r w:rsidRPr="009B355C">
        <w:rPr>
          <w:rFonts w:ascii="Open Sans" w:hAnsi="Open Sans" w:cs="Open Sans"/>
        </w:rPr>
        <w:t xml:space="preserve"> semaines. Les horaires sont </w:t>
      </w:r>
      <w:r w:rsidR="0002490F">
        <w:rPr>
          <w:rFonts w:ascii="Open Sans" w:hAnsi="Open Sans" w:cs="Open Sans"/>
        </w:rPr>
        <w:t>entre</w:t>
      </w:r>
      <w:r>
        <w:rPr>
          <w:rFonts w:ascii="Open Sans" w:hAnsi="Open Sans" w:cs="Open Sans"/>
        </w:rPr>
        <w:t xml:space="preserve"> </w:t>
      </w:r>
      <w:r w:rsidR="0002490F">
        <w:rPr>
          <w:rFonts w:ascii="Open Sans" w:hAnsi="Open Sans" w:cs="Open Sans"/>
        </w:rPr>
        <w:t>9</w:t>
      </w:r>
      <w:r>
        <w:rPr>
          <w:rFonts w:ascii="Open Sans" w:hAnsi="Open Sans" w:cs="Open Sans"/>
        </w:rPr>
        <w:t>h à</w:t>
      </w:r>
      <w:r w:rsidRPr="009B355C">
        <w:rPr>
          <w:rFonts w:ascii="Open Sans" w:hAnsi="Open Sans" w:cs="Open Sans"/>
        </w:rPr>
        <w:t xml:space="preserve"> 17h</w:t>
      </w:r>
      <w:r w:rsidR="0002490F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 xml:space="preserve">0 </w:t>
      </w:r>
      <w:r w:rsidR="00340B69">
        <w:rPr>
          <w:rFonts w:ascii="Open Sans" w:hAnsi="Open Sans" w:cs="Open Sans"/>
        </w:rPr>
        <w:t>les</w:t>
      </w:r>
      <w:r>
        <w:rPr>
          <w:rFonts w:ascii="Open Sans" w:hAnsi="Open Sans" w:cs="Open Sans"/>
        </w:rPr>
        <w:t xml:space="preserve"> jeudi</w:t>
      </w:r>
      <w:r w:rsidR="00340B69">
        <w:rPr>
          <w:rFonts w:ascii="Open Sans" w:hAnsi="Open Sans" w:cs="Open Sans"/>
        </w:rPr>
        <w:t xml:space="preserve">s </w:t>
      </w:r>
      <w:r w:rsidRPr="009B355C">
        <w:rPr>
          <w:rFonts w:ascii="Open Sans" w:hAnsi="Open Sans" w:cs="Open Sans"/>
        </w:rPr>
        <w:t>avec des périodes de mise en pratique.</w:t>
      </w:r>
    </w:p>
    <w:p w14:paraId="3D848A7C" w14:textId="1E756BDB" w:rsidR="000B449D" w:rsidRPr="009B355C" w:rsidRDefault="000B449D" w:rsidP="000B449D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254EC4">
        <w:rPr>
          <w:rFonts w:ascii="Open Sans" w:hAnsi="Open Sans" w:cs="Open Sans"/>
          <w:u w:val="single"/>
        </w:rPr>
        <w:t>Matériel</w:t>
      </w:r>
      <w:r w:rsidRPr="009B355C">
        <w:rPr>
          <w:rFonts w:ascii="Open Sans" w:hAnsi="Open Sans" w:cs="Open Sans"/>
        </w:rPr>
        <w:t xml:space="preserve"> : Ordinateur, serveur de test, accès </w:t>
      </w:r>
      <w:r w:rsidR="00340B69">
        <w:rPr>
          <w:rFonts w:ascii="Open Sans" w:hAnsi="Open Sans" w:cs="Open Sans"/>
        </w:rPr>
        <w:t>aux ERP, aux boutiques de test ainsi qu’au</w:t>
      </w:r>
      <w:r w:rsidRPr="009B355C">
        <w:rPr>
          <w:rFonts w:ascii="Open Sans" w:hAnsi="Open Sans" w:cs="Open Sans"/>
        </w:rPr>
        <w:t xml:space="preserve"> BackOffice ATOO NEXT</w:t>
      </w:r>
      <w:r>
        <w:rPr>
          <w:rFonts w:ascii="Open Sans" w:hAnsi="Open Sans" w:cs="Open Sans"/>
        </w:rPr>
        <w:t xml:space="preserve"> </w:t>
      </w:r>
      <w:r w:rsidRPr="009B355C">
        <w:rPr>
          <w:rFonts w:ascii="Open Sans" w:hAnsi="Open Sans" w:cs="Open Sans"/>
        </w:rPr>
        <w:t xml:space="preserve">pour </w:t>
      </w:r>
      <w:r>
        <w:rPr>
          <w:rFonts w:ascii="Open Sans" w:hAnsi="Open Sans" w:cs="Open Sans"/>
        </w:rPr>
        <w:t>les licences logiciels et la documentation technique</w:t>
      </w:r>
      <w:r w:rsidRPr="009B355C">
        <w:rPr>
          <w:rFonts w:ascii="Open Sans" w:hAnsi="Open Sans" w:cs="Open Sans"/>
        </w:rPr>
        <w:t>.</w:t>
      </w:r>
    </w:p>
    <w:p w14:paraId="20C19C47" w14:textId="77777777" w:rsidR="000B449D" w:rsidRPr="00ED777A" w:rsidRDefault="000B449D" w:rsidP="000B449D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PERSONNES AVEC QUI LE PROFESSIONNEL CONCERNÉ PAR L’AFEST EST EN CONTACT, À L’INTERNE ET À L’EXTERNE</w:t>
      </w:r>
    </w:p>
    <w:p w14:paraId="598F6F8C" w14:textId="77777777" w:rsidR="0075173F" w:rsidRPr="0075173F" w:rsidRDefault="0075173F" w:rsidP="0075173F">
      <w:p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Internes :</w:t>
      </w:r>
    </w:p>
    <w:p w14:paraId="6EB74571" w14:textId="77777777" w:rsidR="0075173F" w:rsidRPr="0075173F" w:rsidRDefault="0075173F" w:rsidP="0075173F">
      <w:pPr>
        <w:pStyle w:val="Paragraphedeliste"/>
        <w:numPr>
          <w:ilvl w:val="0"/>
          <w:numId w:val="14"/>
        </w:num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Équipe Commerciale : pour la préparation des avant-ventes et l’analyse des besoins clients.</w:t>
      </w:r>
    </w:p>
    <w:p w14:paraId="1CB11616" w14:textId="77777777" w:rsidR="0075173F" w:rsidRPr="0075173F" w:rsidRDefault="0075173F" w:rsidP="0075173F">
      <w:pPr>
        <w:pStyle w:val="Paragraphedeliste"/>
        <w:numPr>
          <w:ilvl w:val="0"/>
          <w:numId w:val="14"/>
        </w:num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Équipe Développement : pour les spécifications techniques et les développements sur mesure.</w:t>
      </w:r>
    </w:p>
    <w:p w14:paraId="02692438" w14:textId="77777777" w:rsidR="0075173F" w:rsidRPr="0075173F" w:rsidRDefault="0075173F" w:rsidP="0075173F">
      <w:pPr>
        <w:pStyle w:val="Paragraphedeliste"/>
        <w:numPr>
          <w:ilvl w:val="0"/>
          <w:numId w:val="14"/>
        </w:num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Équipe Support : pour le suivi post-déploiement et le partage d’informations.</w:t>
      </w:r>
    </w:p>
    <w:p w14:paraId="75C52D6A" w14:textId="77777777" w:rsidR="0075173F" w:rsidRPr="0075173F" w:rsidRDefault="0075173F" w:rsidP="0075173F">
      <w:pPr>
        <w:pStyle w:val="Paragraphedeliste"/>
        <w:numPr>
          <w:ilvl w:val="0"/>
          <w:numId w:val="14"/>
        </w:num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Direction Commerciale : pour le reporting et le suivi des projets.</w:t>
      </w:r>
    </w:p>
    <w:p w14:paraId="598C5A43" w14:textId="77777777" w:rsidR="0075173F" w:rsidRPr="0075173F" w:rsidRDefault="0075173F" w:rsidP="0075173F">
      <w:p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Externes :</w:t>
      </w:r>
    </w:p>
    <w:p w14:paraId="786FA10A" w14:textId="77777777" w:rsidR="0075173F" w:rsidRPr="0075173F" w:rsidRDefault="0075173F" w:rsidP="0075173F">
      <w:pPr>
        <w:pStyle w:val="Paragraphedeliste"/>
        <w:numPr>
          <w:ilvl w:val="0"/>
          <w:numId w:val="15"/>
        </w:numPr>
        <w:rPr>
          <w:rFonts w:ascii="Open Sans" w:hAnsi="Open Sans" w:cs="Open Sans"/>
        </w:rPr>
      </w:pPr>
      <w:r w:rsidRPr="0075173F">
        <w:rPr>
          <w:rFonts w:ascii="Open Sans" w:hAnsi="Open Sans" w:cs="Open Sans"/>
        </w:rPr>
        <w:t>Clients : pour l’audit, le déploiement, la formation et le suivi.</w:t>
      </w:r>
    </w:p>
    <w:p w14:paraId="2D1CBC54" w14:textId="30BF24EC" w:rsidR="000B449D" w:rsidRPr="00ED777A" w:rsidRDefault="000B449D" w:rsidP="0075173F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PAR QUI ET QUAND EST CONTROLÉE ET/OU VALIDÉE L’ACTIVITÉ VISÉE PAR L’AFEST</w:t>
      </w:r>
    </w:p>
    <w:p w14:paraId="4271ADAB" w14:textId="77777777" w:rsidR="000B449D" w:rsidRPr="000441E1" w:rsidRDefault="000B449D" w:rsidP="000B449D">
      <w:pPr>
        <w:rPr>
          <w:rFonts w:ascii="Open Sans" w:hAnsi="Open Sans" w:cs="Open Sans"/>
        </w:rPr>
      </w:pPr>
      <w:r w:rsidRPr="000441E1">
        <w:rPr>
          <w:rFonts w:ascii="Open Sans" w:hAnsi="Open Sans" w:cs="Open Sans"/>
        </w:rPr>
        <w:t xml:space="preserve">L’activité de formation est supervisée par le </w:t>
      </w:r>
      <w:r>
        <w:rPr>
          <w:rFonts w:ascii="Open Sans" w:hAnsi="Open Sans" w:cs="Open Sans"/>
        </w:rPr>
        <w:t>technicien niveau 2</w:t>
      </w:r>
      <w:r w:rsidRPr="000441E1">
        <w:rPr>
          <w:rFonts w:ascii="Open Sans" w:hAnsi="Open Sans" w:cs="Open Sans"/>
        </w:rPr>
        <w:t xml:space="preserve"> de l’équipe Support Logiciel, en collaboration avec les </w:t>
      </w:r>
      <w:r>
        <w:rPr>
          <w:rFonts w:ascii="Open Sans" w:hAnsi="Open Sans" w:cs="Open Sans"/>
        </w:rPr>
        <w:t>techniciens</w:t>
      </w:r>
      <w:r w:rsidRPr="000441E1">
        <w:rPr>
          <w:rFonts w:ascii="Open Sans" w:hAnsi="Open Sans" w:cs="Open Sans"/>
        </w:rPr>
        <w:t xml:space="preserve"> spécialisés sur Atoo-Sync GesCom.</w:t>
      </w:r>
    </w:p>
    <w:p w14:paraId="1E205A15" w14:textId="77777777" w:rsidR="000B449D" w:rsidRPr="000441E1" w:rsidRDefault="000B449D" w:rsidP="000B449D">
      <w:pPr>
        <w:rPr>
          <w:rFonts w:ascii="Open Sans" w:hAnsi="Open Sans" w:cs="Open Sans"/>
        </w:rPr>
      </w:pPr>
      <w:r w:rsidRPr="007C51AE">
        <w:rPr>
          <w:rFonts w:ascii="Open Sans" w:hAnsi="Open Sans" w:cs="Open Sans"/>
          <w:u w:val="single"/>
        </w:rPr>
        <w:t>Quand</w:t>
      </w:r>
      <w:r w:rsidRPr="000441E1">
        <w:rPr>
          <w:rFonts w:ascii="Open Sans" w:hAnsi="Open Sans" w:cs="Open Sans"/>
        </w:rPr>
        <w:t xml:space="preserve"> : Le contrôle est effectué en temps réel, pendant et après chaque séquence de formation ou mise en situation.</w:t>
      </w:r>
      <w:r>
        <w:rPr>
          <w:rFonts w:ascii="Open Sans" w:hAnsi="Open Sans" w:cs="Open Sans"/>
        </w:rPr>
        <w:t xml:space="preserve"> Les tests QCM sur la plateforme Moodle sont disponibles à des fins d’’auto-évaluation.</w:t>
      </w:r>
    </w:p>
    <w:p w14:paraId="5A2C8CC0" w14:textId="69A81D2A" w:rsidR="000B449D" w:rsidRDefault="000B449D" w:rsidP="000B449D">
      <w:pPr>
        <w:rPr>
          <w:rFonts w:ascii="Open Sans" w:hAnsi="Open Sans" w:cs="Open Sans"/>
        </w:rPr>
      </w:pPr>
      <w:r w:rsidRPr="007C51AE">
        <w:rPr>
          <w:rFonts w:ascii="Open Sans" w:hAnsi="Open Sans" w:cs="Open Sans"/>
          <w:u w:val="single"/>
        </w:rPr>
        <w:t>Validation</w:t>
      </w:r>
      <w:r w:rsidRPr="000441E1">
        <w:rPr>
          <w:rFonts w:ascii="Open Sans" w:hAnsi="Open Sans" w:cs="Open Sans"/>
        </w:rPr>
        <w:t xml:space="preserve"> : À la fin de chaque module de formation, le formateur valide les compétences de l’apprenant via des évaluations pratiques et théoriques. La validation finale se fait après un retour</w:t>
      </w:r>
      <w:r w:rsidR="0044488B">
        <w:rPr>
          <w:rFonts w:ascii="Open Sans" w:hAnsi="Open Sans" w:cs="Open Sans"/>
        </w:rPr>
        <w:t xml:space="preserve"> </w:t>
      </w:r>
      <w:r w:rsidRPr="000441E1">
        <w:rPr>
          <w:rFonts w:ascii="Open Sans" w:hAnsi="Open Sans" w:cs="Open Sans"/>
        </w:rPr>
        <w:t>d’expérience de l’apprenant et une révision de l’application des compétences dans des situations réelles de travail.</w:t>
      </w:r>
    </w:p>
    <w:p w14:paraId="7A2099A2" w14:textId="77777777" w:rsidR="000B449D" w:rsidRPr="00ED777A" w:rsidRDefault="000B449D" w:rsidP="000B449D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RESULTATS ATTENDUS / ÉTAPES CLÉS DANS LA RÉALISATION DE L’ACTIVITÉ VISÉE PAR L’AFEST</w:t>
      </w:r>
    </w:p>
    <w:p w14:paraId="4FB2CDAB" w14:textId="77777777" w:rsidR="000B449D" w:rsidRPr="00C860A8" w:rsidRDefault="000B449D" w:rsidP="000B449D">
      <w:pPr>
        <w:pStyle w:val="Paragraphedeliste"/>
        <w:numPr>
          <w:ilvl w:val="0"/>
          <w:numId w:val="4"/>
        </w:numPr>
        <w:rPr>
          <w:rFonts w:ascii="Open Sans" w:hAnsi="Open Sans" w:cs="Open Sans"/>
        </w:rPr>
      </w:pPr>
      <w:r w:rsidRPr="00C860A8">
        <w:rPr>
          <w:rFonts w:ascii="Open Sans" w:hAnsi="Open Sans" w:cs="Open Sans"/>
        </w:rPr>
        <w:lastRenderedPageBreak/>
        <w:t>Résultats attendus :</w:t>
      </w:r>
    </w:p>
    <w:p w14:paraId="4D2E8EF7" w14:textId="77777777" w:rsidR="005641D0" w:rsidRPr="005641D0" w:rsidRDefault="005641D0" w:rsidP="005641D0">
      <w:pPr>
        <w:pStyle w:val="Paragraphedeliste"/>
        <w:numPr>
          <w:ilvl w:val="1"/>
          <w:numId w:val="4"/>
        </w:numPr>
        <w:rPr>
          <w:rFonts w:ascii="Open Sans" w:hAnsi="Open Sans" w:cs="Open Sans"/>
        </w:rPr>
      </w:pPr>
      <w:r w:rsidRPr="005641D0">
        <w:rPr>
          <w:rFonts w:ascii="Open Sans" w:hAnsi="Open Sans" w:cs="Open Sans"/>
        </w:rPr>
        <w:t>Maîtriser l’analyse des besoins clients et la rédaction de cahiers des charges.</w:t>
      </w:r>
    </w:p>
    <w:p w14:paraId="0E2F7F43" w14:textId="77777777" w:rsidR="005641D0" w:rsidRPr="005641D0" w:rsidRDefault="005641D0" w:rsidP="005641D0">
      <w:pPr>
        <w:pStyle w:val="Paragraphedeliste"/>
        <w:numPr>
          <w:ilvl w:val="1"/>
          <w:numId w:val="4"/>
        </w:numPr>
        <w:rPr>
          <w:rFonts w:ascii="Open Sans" w:hAnsi="Open Sans" w:cs="Open Sans"/>
        </w:rPr>
      </w:pPr>
      <w:r w:rsidRPr="005641D0">
        <w:rPr>
          <w:rFonts w:ascii="Open Sans" w:hAnsi="Open Sans" w:cs="Open Sans"/>
        </w:rPr>
        <w:t>Savoir paramétrer les solutions des gammes Wise Up et Atoo-Sync auprès des clients.</w:t>
      </w:r>
    </w:p>
    <w:p w14:paraId="4F31E589" w14:textId="77777777" w:rsidR="005641D0" w:rsidRPr="005641D0" w:rsidRDefault="005641D0" w:rsidP="005641D0">
      <w:pPr>
        <w:pStyle w:val="Paragraphedeliste"/>
        <w:numPr>
          <w:ilvl w:val="1"/>
          <w:numId w:val="4"/>
        </w:numPr>
        <w:rPr>
          <w:rFonts w:ascii="Open Sans" w:hAnsi="Open Sans" w:cs="Open Sans"/>
        </w:rPr>
      </w:pPr>
      <w:r w:rsidRPr="005641D0">
        <w:rPr>
          <w:rFonts w:ascii="Open Sans" w:hAnsi="Open Sans" w:cs="Open Sans"/>
        </w:rPr>
        <w:t>Être capable de former les clients sur les solutions.</w:t>
      </w:r>
    </w:p>
    <w:p w14:paraId="15FBD357" w14:textId="77777777" w:rsidR="005641D0" w:rsidRDefault="005641D0" w:rsidP="005641D0">
      <w:pPr>
        <w:pStyle w:val="Paragraphedeliste"/>
        <w:numPr>
          <w:ilvl w:val="1"/>
          <w:numId w:val="4"/>
        </w:numPr>
        <w:rPr>
          <w:rFonts w:ascii="Open Sans" w:hAnsi="Open Sans" w:cs="Open Sans"/>
        </w:rPr>
      </w:pPr>
      <w:r w:rsidRPr="005641D0">
        <w:rPr>
          <w:rFonts w:ascii="Open Sans" w:hAnsi="Open Sans" w:cs="Open Sans"/>
        </w:rPr>
        <w:t>Assurer un suivi qualitatif des projets via le CRM et le reporting.</w:t>
      </w:r>
    </w:p>
    <w:p w14:paraId="58FE9F4C" w14:textId="792B878B" w:rsidR="000B449D" w:rsidRPr="00C860A8" w:rsidRDefault="000B449D" w:rsidP="005641D0">
      <w:pPr>
        <w:pStyle w:val="Paragraphedeliste"/>
        <w:numPr>
          <w:ilvl w:val="0"/>
          <w:numId w:val="4"/>
        </w:numPr>
        <w:rPr>
          <w:rFonts w:ascii="Open Sans" w:hAnsi="Open Sans" w:cs="Open Sans"/>
        </w:rPr>
      </w:pPr>
      <w:r w:rsidRPr="00C860A8">
        <w:rPr>
          <w:rFonts w:ascii="Open Sans" w:hAnsi="Open Sans" w:cs="Open Sans"/>
        </w:rPr>
        <w:t>Étapes clés :</w:t>
      </w:r>
    </w:p>
    <w:p w14:paraId="4AA2899C" w14:textId="50C383FD" w:rsidR="00624F49" w:rsidRPr="00624F49" w:rsidRDefault="00624F49" w:rsidP="00624F49">
      <w:pPr>
        <w:pStyle w:val="Paragraphedeliste"/>
        <w:numPr>
          <w:ilvl w:val="1"/>
          <w:numId w:val="16"/>
        </w:numPr>
        <w:rPr>
          <w:rFonts w:ascii="Open Sans" w:hAnsi="Open Sans" w:cs="Open Sans"/>
        </w:rPr>
      </w:pPr>
      <w:r w:rsidRPr="00624F49">
        <w:rPr>
          <w:rFonts w:ascii="Open Sans" w:hAnsi="Open Sans" w:cs="Open Sans"/>
        </w:rPr>
        <w:t>Audit et analyse des besoins client.</w:t>
      </w:r>
    </w:p>
    <w:p w14:paraId="26A841C6" w14:textId="77777777" w:rsidR="00624F49" w:rsidRPr="00624F49" w:rsidRDefault="00624F49" w:rsidP="00624F49">
      <w:pPr>
        <w:pStyle w:val="Paragraphedeliste"/>
        <w:numPr>
          <w:ilvl w:val="1"/>
          <w:numId w:val="16"/>
        </w:numPr>
        <w:rPr>
          <w:rFonts w:ascii="Open Sans" w:hAnsi="Open Sans" w:cs="Open Sans"/>
        </w:rPr>
      </w:pPr>
      <w:r w:rsidRPr="00624F49">
        <w:rPr>
          <w:rFonts w:ascii="Open Sans" w:hAnsi="Open Sans" w:cs="Open Sans"/>
        </w:rPr>
        <w:t>Rédaction du cahier des charges et chiffrage technique.</w:t>
      </w:r>
    </w:p>
    <w:p w14:paraId="57DAAF1D" w14:textId="77777777" w:rsidR="00624F49" w:rsidRPr="00624F49" w:rsidRDefault="00624F49" w:rsidP="00624F49">
      <w:pPr>
        <w:pStyle w:val="Paragraphedeliste"/>
        <w:numPr>
          <w:ilvl w:val="1"/>
          <w:numId w:val="16"/>
        </w:numPr>
        <w:rPr>
          <w:rFonts w:ascii="Open Sans" w:hAnsi="Open Sans" w:cs="Open Sans"/>
        </w:rPr>
      </w:pPr>
      <w:r w:rsidRPr="00624F49">
        <w:rPr>
          <w:rFonts w:ascii="Open Sans" w:hAnsi="Open Sans" w:cs="Open Sans"/>
        </w:rPr>
        <w:t>Déploiement et paramétrage des solutions.</w:t>
      </w:r>
    </w:p>
    <w:p w14:paraId="7B8A729B" w14:textId="77777777" w:rsidR="00624F49" w:rsidRPr="00624F49" w:rsidRDefault="00624F49" w:rsidP="00624F49">
      <w:pPr>
        <w:pStyle w:val="Paragraphedeliste"/>
        <w:numPr>
          <w:ilvl w:val="1"/>
          <w:numId w:val="16"/>
        </w:numPr>
        <w:rPr>
          <w:rFonts w:ascii="Open Sans" w:hAnsi="Open Sans" w:cs="Open Sans"/>
        </w:rPr>
      </w:pPr>
      <w:r w:rsidRPr="00624F49">
        <w:rPr>
          <w:rFonts w:ascii="Open Sans" w:hAnsi="Open Sans" w:cs="Open Sans"/>
        </w:rPr>
        <w:t>Formation des utilisateurs.</w:t>
      </w:r>
    </w:p>
    <w:p w14:paraId="26CE16E4" w14:textId="77777777" w:rsidR="00624F49" w:rsidRPr="00624F49" w:rsidRDefault="00624F49" w:rsidP="00624F49">
      <w:pPr>
        <w:pStyle w:val="Paragraphedeliste"/>
        <w:numPr>
          <w:ilvl w:val="1"/>
          <w:numId w:val="16"/>
        </w:numPr>
        <w:rPr>
          <w:rFonts w:ascii="Open Sans" w:hAnsi="Open Sans" w:cs="Open Sans"/>
        </w:rPr>
      </w:pPr>
      <w:r w:rsidRPr="00624F49">
        <w:rPr>
          <w:rFonts w:ascii="Open Sans" w:hAnsi="Open Sans" w:cs="Open Sans"/>
        </w:rPr>
        <w:t>Suivi et reporting du projet.</w:t>
      </w:r>
    </w:p>
    <w:p w14:paraId="33AB2777" w14:textId="2DB8D4F2" w:rsidR="000B449D" w:rsidRPr="00ED777A" w:rsidRDefault="000B449D" w:rsidP="00624F49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SITUATIONS DE TRAVAIL PROBLÉMATIQUES / RÉCURRENTES</w:t>
      </w:r>
    </w:p>
    <w:p w14:paraId="46857F36" w14:textId="77777777" w:rsidR="00EF0DFB" w:rsidRPr="00EF0DFB" w:rsidRDefault="00EF0DFB" w:rsidP="00EF0DFB">
      <w:pPr>
        <w:pStyle w:val="Paragraphedeliste"/>
        <w:numPr>
          <w:ilvl w:val="0"/>
          <w:numId w:val="19"/>
        </w:numPr>
        <w:rPr>
          <w:rFonts w:ascii="Open Sans" w:hAnsi="Open Sans" w:cs="Open Sans"/>
        </w:rPr>
      </w:pPr>
      <w:r w:rsidRPr="00EF0DFB">
        <w:rPr>
          <w:rFonts w:ascii="Open Sans" w:hAnsi="Open Sans" w:cs="Open Sans"/>
        </w:rPr>
        <w:t>Difficultés à traduire le besoin client en spécifications techniques.</w:t>
      </w:r>
    </w:p>
    <w:p w14:paraId="3B8104C6" w14:textId="77777777" w:rsidR="00EF0DFB" w:rsidRPr="00EF0DFB" w:rsidRDefault="00EF0DFB" w:rsidP="00EF0DFB">
      <w:pPr>
        <w:pStyle w:val="Paragraphedeliste"/>
        <w:numPr>
          <w:ilvl w:val="0"/>
          <w:numId w:val="19"/>
        </w:numPr>
        <w:rPr>
          <w:rFonts w:ascii="Open Sans" w:hAnsi="Open Sans" w:cs="Open Sans"/>
        </w:rPr>
      </w:pPr>
      <w:r w:rsidRPr="00EF0DFB">
        <w:rPr>
          <w:rFonts w:ascii="Open Sans" w:hAnsi="Open Sans" w:cs="Open Sans"/>
        </w:rPr>
        <w:t>Problèmes de compatibilité entre les solutions ERP et les modules eCommerce.</w:t>
      </w:r>
    </w:p>
    <w:p w14:paraId="3A8A0F8B" w14:textId="77777777" w:rsidR="00EF0DFB" w:rsidRPr="00EF0DFB" w:rsidRDefault="00EF0DFB" w:rsidP="00EF0DFB">
      <w:pPr>
        <w:pStyle w:val="Paragraphedeliste"/>
        <w:numPr>
          <w:ilvl w:val="0"/>
          <w:numId w:val="19"/>
        </w:numPr>
        <w:rPr>
          <w:rFonts w:ascii="Open Sans" w:hAnsi="Open Sans" w:cs="Open Sans"/>
        </w:rPr>
      </w:pPr>
      <w:r w:rsidRPr="00EF0DFB">
        <w:rPr>
          <w:rFonts w:ascii="Open Sans" w:hAnsi="Open Sans" w:cs="Open Sans"/>
        </w:rPr>
        <w:t>Retards ou incompréhensions lors des déploiements.</w:t>
      </w:r>
    </w:p>
    <w:p w14:paraId="30A882ED" w14:textId="77777777" w:rsidR="00EF0DFB" w:rsidRPr="00EF0DFB" w:rsidRDefault="00EF0DFB" w:rsidP="00EF0DFB">
      <w:pPr>
        <w:pStyle w:val="Paragraphedeliste"/>
        <w:numPr>
          <w:ilvl w:val="0"/>
          <w:numId w:val="19"/>
        </w:numPr>
        <w:rPr>
          <w:rFonts w:ascii="Open Sans" w:hAnsi="Open Sans" w:cs="Open Sans"/>
        </w:rPr>
      </w:pPr>
      <w:r w:rsidRPr="00EF0DFB">
        <w:rPr>
          <w:rFonts w:ascii="Open Sans" w:hAnsi="Open Sans" w:cs="Open Sans"/>
        </w:rPr>
        <w:t>Gestion des attentes clients et des demandes de personnalisation.</w:t>
      </w:r>
    </w:p>
    <w:p w14:paraId="3455DAE9" w14:textId="78D8CFCA" w:rsidR="000B449D" w:rsidRPr="00ED777A" w:rsidRDefault="000B449D" w:rsidP="00EF0DFB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SITUATIONS DE TRAVAIL APPRENANTES</w:t>
      </w:r>
    </w:p>
    <w:p w14:paraId="5CBBF6DB" w14:textId="77777777" w:rsidR="000B449D" w:rsidRPr="008F239B" w:rsidRDefault="000B449D" w:rsidP="000B449D">
      <w:pPr>
        <w:rPr>
          <w:rFonts w:ascii="Open Sans" w:hAnsi="Open Sans" w:cs="Open Sans"/>
        </w:rPr>
      </w:pPr>
      <w:r w:rsidRPr="008F239B">
        <w:rPr>
          <w:rFonts w:ascii="Open Sans" w:hAnsi="Open Sans" w:cs="Open Sans"/>
        </w:rPr>
        <w:t>Les situations suivantes seront utilisées comme mises en situation pour l’AFEST :</w:t>
      </w:r>
    </w:p>
    <w:p w14:paraId="74AA92A6" w14:textId="77777777" w:rsidR="00F64498" w:rsidRPr="00F64498" w:rsidRDefault="00F64498" w:rsidP="00F64498">
      <w:pPr>
        <w:pStyle w:val="Paragraphedeliste"/>
        <w:numPr>
          <w:ilvl w:val="0"/>
          <w:numId w:val="20"/>
        </w:numPr>
        <w:rPr>
          <w:rFonts w:ascii="Open Sans" w:hAnsi="Open Sans" w:cs="Open Sans"/>
        </w:rPr>
      </w:pPr>
      <w:r w:rsidRPr="00F64498">
        <w:rPr>
          <w:rFonts w:ascii="Open Sans" w:hAnsi="Open Sans" w:cs="Open Sans"/>
        </w:rPr>
        <w:t>Simulation d’un audit client et rédaction d’un cahier des charges.</w:t>
      </w:r>
    </w:p>
    <w:p w14:paraId="09D9D16F" w14:textId="77777777" w:rsidR="00F64498" w:rsidRPr="00F64498" w:rsidRDefault="00F64498" w:rsidP="00F64498">
      <w:pPr>
        <w:pStyle w:val="Paragraphedeliste"/>
        <w:numPr>
          <w:ilvl w:val="0"/>
          <w:numId w:val="20"/>
        </w:numPr>
        <w:rPr>
          <w:rFonts w:ascii="Open Sans" w:hAnsi="Open Sans" w:cs="Open Sans"/>
        </w:rPr>
      </w:pPr>
      <w:r w:rsidRPr="00F64498">
        <w:rPr>
          <w:rFonts w:ascii="Open Sans" w:hAnsi="Open Sans" w:cs="Open Sans"/>
        </w:rPr>
        <w:t>Déploiement d’une solution sur un environnement de test.</w:t>
      </w:r>
    </w:p>
    <w:p w14:paraId="47DDBA00" w14:textId="77777777" w:rsidR="00F64498" w:rsidRPr="00F64498" w:rsidRDefault="00F64498" w:rsidP="00F64498">
      <w:pPr>
        <w:pStyle w:val="Paragraphedeliste"/>
        <w:numPr>
          <w:ilvl w:val="0"/>
          <w:numId w:val="20"/>
        </w:numPr>
        <w:rPr>
          <w:rFonts w:ascii="Open Sans" w:hAnsi="Open Sans" w:cs="Open Sans"/>
        </w:rPr>
      </w:pPr>
      <w:r w:rsidRPr="00F64498">
        <w:rPr>
          <w:rFonts w:ascii="Open Sans" w:hAnsi="Open Sans" w:cs="Open Sans"/>
        </w:rPr>
        <w:t>Animation d’une session de formation client.</w:t>
      </w:r>
    </w:p>
    <w:p w14:paraId="1A702D9B" w14:textId="77777777" w:rsidR="00F64498" w:rsidRPr="00F64498" w:rsidRDefault="00F64498" w:rsidP="00F64498">
      <w:pPr>
        <w:pStyle w:val="Paragraphedeliste"/>
        <w:numPr>
          <w:ilvl w:val="0"/>
          <w:numId w:val="20"/>
        </w:numPr>
        <w:rPr>
          <w:rFonts w:ascii="Open Sans" w:hAnsi="Open Sans" w:cs="Open Sans"/>
        </w:rPr>
      </w:pPr>
      <w:r w:rsidRPr="00F64498">
        <w:rPr>
          <w:rFonts w:ascii="Open Sans" w:hAnsi="Open Sans" w:cs="Open Sans"/>
        </w:rPr>
        <w:t>Rédaction d’un reporting mensuel à partir du CRM.</w:t>
      </w:r>
    </w:p>
    <w:p w14:paraId="2EA98456" w14:textId="2AE125B4" w:rsidR="000B449D" w:rsidRPr="00ED777A" w:rsidRDefault="000B449D" w:rsidP="00F64498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CONDITIONS DE MISE EN ŒUVRE DE L’AFEST</w:t>
      </w:r>
    </w:p>
    <w:p w14:paraId="71200076" w14:textId="73BEA194" w:rsidR="00220F85" w:rsidRDefault="00220F85" w:rsidP="000B449D">
      <w:pPr>
        <w:rPr>
          <w:rFonts w:ascii="Open Sans" w:hAnsi="Open Sans" w:cs="Open Sans"/>
        </w:rPr>
      </w:pPr>
      <w:r w:rsidRPr="00220F85">
        <w:rPr>
          <w:rFonts w:ascii="Open Sans" w:hAnsi="Open Sans" w:cs="Open Sans"/>
        </w:rPr>
        <w:t>L’AFEST permettra d’améliorer l’autonomie du consultant, la qualité des déploiements et la satisfaction client. Une implication des managers et un accès aux outils et environnements de test sont essentiels.</w:t>
      </w:r>
    </w:p>
    <w:p w14:paraId="07BA0A32" w14:textId="7AAA44D8" w:rsidR="000B449D" w:rsidRPr="00ED777A" w:rsidRDefault="000B449D" w:rsidP="000B449D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CONTRAINTES À ANTICIPER</w:t>
      </w:r>
    </w:p>
    <w:p w14:paraId="0725E567" w14:textId="1BA4315C" w:rsidR="000B449D" w:rsidRPr="008F239B" w:rsidRDefault="000B449D" w:rsidP="000B449D">
      <w:pPr>
        <w:pStyle w:val="Paragraphedeliste"/>
        <w:numPr>
          <w:ilvl w:val="0"/>
          <w:numId w:val="8"/>
        </w:numPr>
        <w:rPr>
          <w:rFonts w:ascii="Open Sans" w:hAnsi="Open Sans" w:cs="Open Sans"/>
        </w:rPr>
      </w:pPr>
      <w:r w:rsidRPr="003019B2">
        <w:rPr>
          <w:rFonts w:ascii="Open Sans" w:hAnsi="Open Sans" w:cs="Open Sans"/>
          <w:u w:val="single"/>
        </w:rPr>
        <w:t>Contraintes techniques</w:t>
      </w:r>
      <w:r w:rsidRPr="008F239B">
        <w:rPr>
          <w:rFonts w:ascii="Open Sans" w:hAnsi="Open Sans" w:cs="Open Sans"/>
        </w:rPr>
        <w:t xml:space="preserve"> : </w:t>
      </w:r>
      <w:r w:rsidR="00FD1BC9" w:rsidRPr="00FD1BC9">
        <w:rPr>
          <w:rFonts w:ascii="Open Sans" w:hAnsi="Open Sans" w:cs="Open Sans"/>
        </w:rPr>
        <w:t>Accès limité aux environnements clients pour les tests.</w:t>
      </w:r>
    </w:p>
    <w:p w14:paraId="3F02529A" w14:textId="77777777" w:rsidR="00FD1BC9" w:rsidRPr="00FD1BC9" w:rsidRDefault="000B449D" w:rsidP="00040627">
      <w:pPr>
        <w:pStyle w:val="Paragraphedeliste"/>
        <w:numPr>
          <w:ilvl w:val="0"/>
          <w:numId w:val="8"/>
        </w:numPr>
        <w:rPr>
          <w:rFonts w:ascii="Open Sans" w:hAnsi="Open Sans" w:cs="Open Sans"/>
          <w:u w:val="single"/>
        </w:rPr>
      </w:pPr>
      <w:r w:rsidRPr="00FD1BC9">
        <w:rPr>
          <w:rFonts w:ascii="Open Sans" w:hAnsi="Open Sans" w:cs="Open Sans"/>
          <w:u w:val="single"/>
        </w:rPr>
        <w:t>Contraintes organisationnelles</w:t>
      </w:r>
      <w:r w:rsidRPr="00FD1BC9">
        <w:rPr>
          <w:rFonts w:ascii="Open Sans" w:hAnsi="Open Sans" w:cs="Open Sans"/>
        </w:rPr>
        <w:t xml:space="preserve"> : </w:t>
      </w:r>
      <w:r w:rsidR="00FD1BC9" w:rsidRPr="00FD1BC9">
        <w:rPr>
          <w:rFonts w:ascii="Open Sans" w:hAnsi="Open Sans" w:cs="Open Sans"/>
        </w:rPr>
        <w:t>Chevauchement entre les missions clients et la formation.</w:t>
      </w:r>
    </w:p>
    <w:p w14:paraId="1253D4BB" w14:textId="1226214D" w:rsidR="000B449D" w:rsidRPr="00FD1BC9" w:rsidRDefault="000B449D" w:rsidP="00040627">
      <w:pPr>
        <w:pStyle w:val="Paragraphedeliste"/>
        <w:numPr>
          <w:ilvl w:val="0"/>
          <w:numId w:val="8"/>
        </w:numPr>
        <w:rPr>
          <w:rFonts w:ascii="Open Sans" w:hAnsi="Open Sans" w:cs="Open Sans"/>
          <w:u w:val="single"/>
        </w:rPr>
      </w:pPr>
      <w:r w:rsidRPr="00FD1BC9">
        <w:rPr>
          <w:rFonts w:ascii="Open Sans" w:hAnsi="Open Sans" w:cs="Open Sans"/>
          <w:u w:val="single"/>
        </w:rPr>
        <w:t>Solutions proposées</w:t>
      </w:r>
      <w:r w:rsidRPr="00FD1BC9">
        <w:rPr>
          <w:rFonts w:ascii="Open Sans" w:hAnsi="Open Sans" w:cs="Open Sans"/>
        </w:rPr>
        <w:t xml:space="preserve"> : </w:t>
      </w:r>
      <w:r w:rsidR="00FD1BC9" w:rsidRPr="00FD1BC9">
        <w:rPr>
          <w:rFonts w:ascii="Open Sans" w:hAnsi="Open Sans" w:cs="Open Sans"/>
        </w:rPr>
        <w:t>Plannings aménagés, environnements de simulation internes, suivi renforcé.</w:t>
      </w:r>
      <w:r w:rsidRPr="00FD1BC9">
        <w:rPr>
          <w:rFonts w:ascii="Open Sans" w:hAnsi="Open Sans" w:cs="Open Sans"/>
          <w:u w:val="single"/>
        </w:rPr>
        <w:t xml:space="preserve"> </w:t>
      </w:r>
    </w:p>
    <w:p w14:paraId="3514BDDC" w14:textId="77777777" w:rsidR="000B449D" w:rsidRPr="00ED777A" w:rsidRDefault="000B449D" w:rsidP="000B449D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ADAPTATIONS À PRÉVOIR</w:t>
      </w:r>
    </w:p>
    <w:p w14:paraId="54EB7106" w14:textId="77777777" w:rsidR="00093229" w:rsidRPr="00093229" w:rsidRDefault="00093229" w:rsidP="00093229">
      <w:pPr>
        <w:pStyle w:val="Paragraphedeliste"/>
        <w:numPr>
          <w:ilvl w:val="0"/>
          <w:numId w:val="21"/>
        </w:numPr>
        <w:rPr>
          <w:rFonts w:ascii="Open Sans" w:hAnsi="Open Sans" w:cs="Open Sans"/>
        </w:rPr>
      </w:pPr>
      <w:r w:rsidRPr="00093229">
        <w:rPr>
          <w:rFonts w:ascii="Open Sans" w:hAnsi="Open Sans" w:cs="Open Sans"/>
        </w:rPr>
        <w:t>Adapter les plannings de formation en fonction des périodes d’activité.</w:t>
      </w:r>
    </w:p>
    <w:p w14:paraId="5B60ED9E" w14:textId="77777777" w:rsidR="00093229" w:rsidRPr="00093229" w:rsidRDefault="00093229" w:rsidP="00093229">
      <w:pPr>
        <w:pStyle w:val="Paragraphedeliste"/>
        <w:numPr>
          <w:ilvl w:val="0"/>
          <w:numId w:val="21"/>
        </w:numPr>
        <w:rPr>
          <w:rFonts w:ascii="Open Sans" w:hAnsi="Open Sans" w:cs="Open Sans"/>
        </w:rPr>
      </w:pPr>
      <w:r w:rsidRPr="00093229">
        <w:rPr>
          <w:rFonts w:ascii="Open Sans" w:hAnsi="Open Sans" w:cs="Open Sans"/>
        </w:rPr>
        <w:t>Utiliser des cas réels issus de l’activité du consultant.</w:t>
      </w:r>
    </w:p>
    <w:p w14:paraId="30E3D7F2" w14:textId="471A69FD" w:rsidR="000B449D" w:rsidRDefault="000B449D" w:rsidP="00093229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SUPPORTS UTILES</w:t>
      </w:r>
    </w:p>
    <w:p w14:paraId="581C6335" w14:textId="77777777" w:rsidR="00562483" w:rsidRPr="00562483" w:rsidRDefault="00562483" w:rsidP="00562483">
      <w:pPr>
        <w:pStyle w:val="Paragraphedeliste"/>
        <w:numPr>
          <w:ilvl w:val="0"/>
          <w:numId w:val="22"/>
        </w:numPr>
        <w:rPr>
          <w:rFonts w:ascii="Open Sans" w:hAnsi="Open Sans" w:cs="Open Sans"/>
        </w:rPr>
      </w:pPr>
      <w:r w:rsidRPr="00562483">
        <w:rPr>
          <w:rFonts w:ascii="Open Sans" w:hAnsi="Open Sans" w:cs="Open Sans"/>
          <w:u w:val="single"/>
        </w:rPr>
        <w:t>Procédures internes</w:t>
      </w:r>
      <w:r w:rsidRPr="00562483">
        <w:rPr>
          <w:rFonts w:ascii="Open Sans" w:hAnsi="Open Sans" w:cs="Open Sans"/>
        </w:rPr>
        <w:t xml:space="preserve"> : Guides de déploiement, documentation technique.</w:t>
      </w:r>
    </w:p>
    <w:p w14:paraId="09011A4F" w14:textId="77777777" w:rsidR="00562483" w:rsidRPr="00562483" w:rsidRDefault="00562483" w:rsidP="00562483">
      <w:pPr>
        <w:pStyle w:val="Paragraphedeliste"/>
        <w:numPr>
          <w:ilvl w:val="0"/>
          <w:numId w:val="22"/>
        </w:numPr>
        <w:rPr>
          <w:rFonts w:ascii="Open Sans" w:hAnsi="Open Sans" w:cs="Open Sans"/>
        </w:rPr>
      </w:pPr>
      <w:r w:rsidRPr="00562483">
        <w:rPr>
          <w:rFonts w:ascii="Open Sans" w:hAnsi="Open Sans" w:cs="Open Sans"/>
          <w:u w:val="single"/>
        </w:rPr>
        <w:t>Référentiels de compétences</w:t>
      </w:r>
      <w:r w:rsidRPr="00562483">
        <w:rPr>
          <w:rFonts w:ascii="Open Sans" w:hAnsi="Open Sans" w:cs="Open Sans"/>
        </w:rPr>
        <w:t xml:space="preserve"> : Grilles de compétences consultant ERP.</w:t>
      </w:r>
    </w:p>
    <w:p w14:paraId="5D4A35E2" w14:textId="77777777" w:rsidR="00562483" w:rsidRPr="00562483" w:rsidRDefault="00562483" w:rsidP="00562483">
      <w:pPr>
        <w:pStyle w:val="Paragraphedeliste"/>
        <w:numPr>
          <w:ilvl w:val="0"/>
          <w:numId w:val="22"/>
        </w:numPr>
        <w:rPr>
          <w:rFonts w:ascii="Open Sans" w:hAnsi="Open Sans" w:cs="Open Sans"/>
        </w:rPr>
      </w:pPr>
      <w:r w:rsidRPr="00562483">
        <w:rPr>
          <w:rFonts w:ascii="Open Sans" w:hAnsi="Open Sans" w:cs="Open Sans"/>
          <w:u w:val="single"/>
        </w:rPr>
        <w:t>Tutoriels</w:t>
      </w:r>
      <w:r w:rsidRPr="00562483">
        <w:rPr>
          <w:rFonts w:ascii="Open Sans" w:hAnsi="Open Sans" w:cs="Open Sans"/>
        </w:rPr>
        <w:t xml:space="preserve"> : Modules Moodle, fiches processus.</w:t>
      </w:r>
    </w:p>
    <w:p w14:paraId="087A4861" w14:textId="77777777" w:rsidR="00562483" w:rsidRPr="00562483" w:rsidRDefault="00562483" w:rsidP="00562483">
      <w:pPr>
        <w:pStyle w:val="Paragraphedeliste"/>
        <w:numPr>
          <w:ilvl w:val="0"/>
          <w:numId w:val="22"/>
        </w:numPr>
        <w:rPr>
          <w:rFonts w:ascii="Open Sans" w:hAnsi="Open Sans" w:cs="Open Sans"/>
        </w:rPr>
      </w:pPr>
      <w:r w:rsidRPr="00562483">
        <w:rPr>
          <w:rFonts w:ascii="Open Sans" w:hAnsi="Open Sans" w:cs="Open Sans"/>
          <w:u w:val="single"/>
        </w:rPr>
        <w:lastRenderedPageBreak/>
        <w:t>Documents internes</w:t>
      </w:r>
      <w:r w:rsidRPr="00562483">
        <w:rPr>
          <w:rFonts w:ascii="Open Sans" w:hAnsi="Open Sans" w:cs="Open Sans"/>
        </w:rPr>
        <w:t xml:space="preserve"> : Comptes-rendus de réunion, cahiers des charges types.</w:t>
      </w:r>
    </w:p>
    <w:p w14:paraId="3AFB2127" w14:textId="568A08A3" w:rsidR="000B449D" w:rsidRPr="00ED777A" w:rsidRDefault="000B449D" w:rsidP="00562483">
      <w:pPr>
        <w:rPr>
          <w:rFonts w:ascii="Open Sans" w:hAnsi="Open Sans" w:cs="Open Sans"/>
          <w:u w:val="single"/>
        </w:rPr>
      </w:pPr>
      <w:r w:rsidRPr="00ED777A">
        <w:rPr>
          <w:rFonts w:ascii="Open Sans" w:hAnsi="Open Sans" w:cs="Open Sans"/>
          <w:u w:val="single"/>
        </w:rPr>
        <w:t>ORGANISATION PÉDAGOGIQUE DE L’AFEST</w:t>
      </w:r>
    </w:p>
    <w:p w14:paraId="4F33B3F4" w14:textId="77777777" w:rsidR="000B449D" w:rsidRPr="00363482" w:rsidRDefault="000B449D" w:rsidP="000B449D">
      <w:pPr>
        <w:pStyle w:val="Paragraphedeliste"/>
        <w:numPr>
          <w:ilvl w:val="0"/>
          <w:numId w:val="11"/>
        </w:numPr>
        <w:rPr>
          <w:rFonts w:ascii="Open Sans" w:hAnsi="Open Sans" w:cs="Open Sans"/>
        </w:rPr>
      </w:pPr>
      <w:r w:rsidRPr="00363482">
        <w:rPr>
          <w:rFonts w:ascii="Open Sans" w:hAnsi="Open Sans" w:cs="Open Sans"/>
        </w:rPr>
        <w:t>Réalisation de la tâche :</w:t>
      </w:r>
      <w:r>
        <w:rPr>
          <w:rFonts w:ascii="Open Sans" w:hAnsi="Open Sans" w:cs="Open Sans"/>
        </w:rPr>
        <w:t xml:space="preserve"> </w:t>
      </w:r>
      <w:r w:rsidRPr="00363482">
        <w:rPr>
          <w:rFonts w:ascii="Segoe UI Symbol" w:hAnsi="Segoe UI Symbol" w:cs="Segoe UI Symbol"/>
        </w:rPr>
        <w:t>☐</w:t>
      </w:r>
      <w:r w:rsidRPr="00363482">
        <w:rPr>
          <w:rFonts w:ascii="Open Sans" w:hAnsi="Open Sans" w:cs="Open Sans"/>
        </w:rPr>
        <w:t xml:space="preserve"> Une seule fois possible </w:t>
      </w:r>
      <w:r w:rsidRPr="00363482">
        <w:rPr>
          <w:rFonts w:ascii="Segoe UI Symbol" w:hAnsi="Segoe UI Symbol" w:cs="Segoe UI Symbol"/>
        </w:rPr>
        <w:t>☑</w:t>
      </w:r>
      <w:r w:rsidRPr="00363482">
        <w:rPr>
          <w:rFonts w:ascii="Open Sans" w:hAnsi="Open Sans" w:cs="Open Sans"/>
        </w:rPr>
        <w:t xml:space="preserve"> Répétitions possibles</w:t>
      </w:r>
    </w:p>
    <w:p w14:paraId="0D8B68DE" w14:textId="77777777" w:rsidR="000B449D" w:rsidRPr="00363482" w:rsidRDefault="000B449D" w:rsidP="000B449D">
      <w:pPr>
        <w:pStyle w:val="Paragraphedeliste"/>
        <w:numPr>
          <w:ilvl w:val="0"/>
          <w:numId w:val="11"/>
        </w:numPr>
        <w:rPr>
          <w:rFonts w:ascii="Open Sans" w:hAnsi="Open Sans" w:cs="Open Sans"/>
        </w:rPr>
      </w:pPr>
      <w:r w:rsidRPr="00363482">
        <w:rPr>
          <w:rFonts w:ascii="Open Sans" w:hAnsi="Open Sans" w:cs="Open Sans"/>
        </w:rPr>
        <w:t>Où :</w:t>
      </w:r>
      <w:r>
        <w:rPr>
          <w:rFonts w:ascii="Open Sans" w:hAnsi="Open Sans" w:cs="Open Sans"/>
        </w:rPr>
        <w:t xml:space="preserve"> </w:t>
      </w:r>
      <w:r w:rsidRPr="00363482">
        <w:rPr>
          <w:rFonts w:ascii="Segoe UI Symbol" w:hAnsi="Segoe UI Symbol" w:cs="Segoe UI Symbol"/>
        </w:rPr>
        <w:t>☑</w:t>
      </w:r>
      <w:r w:rsidRPr="00363482">
        <w:rPr>
          <w:rFonts w:ascii="Open Sans" w:hAnsi="Open Sans" w:cs="Open Sans"/>
        </w:rPr>
        <w:t xml:space="preserve"> En un seul lieu </w:t>
      </w:r>
      <w:r w:rsidRPr="00363482">
        <w:rPr>
          <w:rFonts w:ascii="Segoe UI Symbol" w:hAnsi="Segoe UI Symbol" w:cs="Segoe UI Symbol"/>
        </w:rPr>
        <w:t>☐</w:t>
      </w:r>
      <w:r w:rsidRPr="00363482">
        <w:rPr>
          <w:rFonts w:ascii="Open Sans" w:hAnsi="Open Sans" w:cs="Open Sans"/>
        </w:rPr>
        <w:t xml:space="preserve"> Plusieurs lieux possibles</w:t>
      </w:r>
    </w:p>
    <w:p w14:paraId="3842BC3B" w14:textId="77777777" w:rsidR="000B449D" w:rsidRPr="00363482" w:rsidRDefault="000B449D" w:rsidP="000B449D">
      <w:pPr>
        <w:pStyle w:val="Paragraphedeliste"/>
        <w:numPr>
          <w:ilvl w:val="0"/>
          <w:numId w:val="11"/>
        </w:numPr>
        <w:rPr>
          <w:rFonts w:ascii="Open Sans" w:hAnsi="Open Sans" w:cs="Open Sans"/>
          <w:u w:val="single"/>
        </w:rPr>
      </w:pPr>
      <w:r w:rsidRPr="00363482">
        <w:rPr>
          <w:rFonts w:ascii="Open Sans" w:hAnsi="Open Sans" w:cs="Open Sans"/>
        </w:rPr>
        <w:t>Organisation de la séquence réflexive :</w:t>
      </w:r>
      <w:r>
        <w:rPr>
          <w:rFonts w:ascii="Open Sans" w:hAnsi="Open Sans" w:cs="Open Sans"/>
        </w:rPr>
        <w:t xml:space="preserve"> </w:t>
      </w:r>
      <w:r w:rsidRPr="00363482">
        <w:rPr>
          <w:rFonts w:ascii="Segoe UI Symbol" w:hAnsi="Segoe UI Symbol" w:cs="Segoe UI Symbol"/>
        </w:rPr>
        <w:t>☑</w:t>
      </w:r>
      <w:r w:rsidRPr="00363482">
        <w:rPr>
          <w:rFonts w:ascii="Open Sans" w:hAnsi="Open Sans" w:cs="Open Sans"/>
        </w:rPr>
        <w:t xml:space="preserve"> En amont de la mise en situation </w:t>
      </w:r>
      <w:r w:rsidRPr="00363482">
        <w:rPr>
          <w:rFonts w:ascii="Segoe UI Symbol" w:hAnsi="Segoe UI Symbol" w:cs="Segoe UI Symbol"/>
        </w:rPr>
        <w:t>☑</w:t>
      </w:r>
      <w:r w:rsidRPr="00363482">
        <w:rPr>
          <w:rFonts w:ascii="Open Sans" w:hAnsi="Open Sans" w:cs="Open Sans"/>
        </w:rPr>
        <w:t xml:space="preserve"> Pendant </w:t>
      </w:r>
      <w:r w:rsidRPr="00363482">
        <w:rPr>
          <w:rFonts w:ascii="Segoe UI Symbol" w:hAnsi="Segoe UI Symbol" w:cs="Segoe UI Symbol"/>
        </w:rPr>
        <w:t>☑</w:t>
      </w:r>
      <w:r w:rsidRPr="00363482">
        <w:rPr>
          <w:rFonts w:ascii="Open Sans" w:hAnsi="Open Sans" w:cs="Open Sans"/>
        </w:rPr>
        <w:t xml:space="preserve"> Après</w:t>
      </w:r>
      <w:r w:rsidRPr="00363482">
        <w:rPr>
          <w:rFonts w:ascii="Open Sans" w:hAnsi="Open Sans" w:cs="Open Sans"/>
          <w:u w:val="single"/>
        </w:rPr>
        <w:t xml:space="preserve"> </w:t>
      </w:r>
    </w:p>
    <w:p w14:paraId="733BE405" w14:textId="77777777" w:rsidR="000B449D" w:rsidRPr="00980F4B" w:rsidRDefault="000B449D" w:rsidP="000B449D">
      <w:pPr>
        <w:rPr>
          <w:rFonts w:ascii="Open Sans" w:hAnsi="Open Sans" w:cs="Open Sans"/>
          <w:u w:val="single"/>
        </w:rPr>
      </w:pPr>
      <w:r w:rsidRPr="00980F4B">
        <w:rPr>
          <w:rFonts w:ascii="Open Sans" w:hAnsi="Open Sans" w:cs="Open Sans"/>
          <w:u w:val="single"/>
        </w:rPr>
        <w:t>AUTRES ACTEURS À PRÉVOIR POUR LA MISE EN ŒUVRE DE L’AFEST</w:t>
      </w:r>
    </w:p>
    <w:p w14:paraId="7DBE06C1" w14:textId="2CDA803F" w:rsidR="00EE6D4D" w:rsidRPr="00EE6D4D" w:rsidRDefault="00EE6D4D" w:rsidP="00EE6D4D">
      <w:pPr>
        <w:pStyle w:val="Paragraphedeliste"/>
        <w:numPr>
          <w:ilvl w:val="0"/>
          <w:numId w:val="23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 xml:space="preserve">Manager </w:t>
      </w:r>
      <w:r>
        <w:rPr>
          <w:rFonts w:ascii="Open Sans" w:hAnsi="Open Sans" w:cs="Open Sans"/>
        </w:rPr>
        <w:t>Service Client</w:t>
      </w:r>
    </w:p>
    <w:p w14:paraId="2E9B0297" w14:textId="64274EE8" w:rsidR="00EE6D4D" w:rsidRPr="00EE6D4D" w:rsidRDefault="00EE6D4D" w:rsidP="00EE6D4D">
      <w:pPr>
        <w:pStyle w:val="Paragraphedeliste"/>
        <w:numPr>
          <w:ilvl w:val="0"/>
          <w:numId w:val="23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 xml:space="preserve">Responsable </w:t>
      </w:r>
      <w:r>
        <w:rPr>
          <w:rFonts w:ascii="Open Sans" w:hAnsi="Open Sans" w:cs="Open Sans"/>
        </w:rPr>
        <w:t>F</w:t>
      </w:r>
      <w:r w:rsidRPr="00EE6D4D">
        <w:rPr>
          <w:rFonts w:ascii="Open Sans" w:hAnsi="Open Sans" w:cs="Open Sans"/>
        </w:rPr>
        <w:t>ormation</w:t>
      </w:r>
    </w:p>
    <w:p w14:paraId="3FDF246A" w14:textId="44BD07C0" w:rsidR="00EE6D4D" w:rsidRPr="00EE6D4D" w:rsidRDefault="00EE6D4D" w:rsidP="00EE6D4D">
      <w:pPr>
        <w:pStyle w:val="Paragraphedeliste"/>
        <w:numPr>
          <w:ilvl w:val="0"/>
          <w:numId w:val="23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 xml:space="preserve">Équipe </w:t>
      </w:r>
      <w:r>
        <w:rPr>
          <w:rFonts w:ascii="Open Sans" w:hAnsi="Open Sans" w:cs="Open Sans"/>
        </w:rPr>
        <w:t>C</w:t>
      </w:r>
      <w:r w:rsidRPr="00EE6D4D">
        <w:rPr>
          <w:rFonts w:ascii="Open Sans" w:hAnsi="Open Sans" w:cs="Open Sans"/>
        </w:rPr>
        <w:t>ommerciale</w:t>
      </w:r>
    </w:p>
    <w:p w14:paraId="25772982" w14:textId="0B4A63B1" w:rsidR="000B449D" w:rsidRDefault="000B449D" w:rsidP="00EE6D4D">
      <w:pPr>
        <w:rPr>
          <w:rFonts w:ascii="Open Sans" w:hAnsi="Open Sans" w:cs="Open Sans"/>
          <w:u w:val="single"/>
        </w:rPr>
      </w:pPr>
      <w:r w:rsidRPr="00980F4B">
        <w:rPr>
          <w:rFonts w:ascii="Open Sans" w:hAnsi="Open Sans" w:cs="Open Sans"/>
          <w:u w:val="single"/>
        </w:rPr>
        <w:t>LA CRÉATION D‘OUTILS SEMBLE-T-ELLE NÉCESSAIRE ? SI OUI, LESQUELS ?</w:t>
      </w:r>
    </w:p>
    <w:p w14:paraId="6F21DF3E" w14:textId="77777777" w:rsidR="00EE6D4D" w:rsidRDefault="000B449D" w:rsidP="000B449D">
      <w:pPr>
        <w:rPr>
          <w:rFonts w:ascii="Open Sans" w:hAnsi="Open Sans" w:cs="Open Sans"/>
        </w:rPr>
      </w:pPr>
      <w:r w:rsidRPr="00363482">
        <w:rPr>
          <w:rFonts w:ascii="Open Sans" w:hAnsi="Open Sans" w:cs="Open Sans"/>
        </w:rPr>
        <w:t>Oui</w:t>
      </w:r>
      <w:r w:rsidR="00EE6D4D">
        <w:rPr>
          <w:rFonts w:ascii="Open Sans" w:hAnsi="Open Sans" w:cs="Open Sans"/>
        </w:rPr>
        <w:t> :</w:t>
      </w:r>
    </w:p>
    <w:p w14:paraId="406CE880" w14:textId="77777777" w:rsidR="00EE6D4D" w:rsidRPr="00EE6D4D" w:rsidRDefault="00EE6D4D" w:rsidP="00EE6D4D">
      <w:pPr>
        <w:pStyle w:val="Paragraphedeliste"/>
        <w:numPr>
          <w:ilvl w:val="0"/>
          <w:numId w:val="24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>Fiches processus type pour les audits et déploiements.</w:t>
      </w:r>
    </w:p>
    <w:p w14:paraId="4CE1DDD4" w14:textId="77777777" w:rsidR="00EE6D4D" w:rsidRPr="00EE6D4D" w:rsidRDefault="00EE6D4D" w:rsidP="00EE6D4D">
      <w:pPr>
        <w:pStyle w:val="Paragraphedeliste"/>
        <w:numPr>
          <w:ilvl w:val="0"/>
          <w:numId w:val="24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>Checklist de déploiement et de recette.</w:t>
      </w:r>
    </w:p>
    <w:p w14:paraId="7AF367D0" w14:textId="77777777" w:rsidR="00EE6D4D" w:rsidRPr="00EE6D4D" w:rsidRDefault="00EE6D4D" w:rsidP="00EE6D4D">
      <w:pPr>
        <w:pStyle w:val="Paragraphedeliste"/>
        <w:numPr>
          <w:ilvl w:val="0"/>
          <w:numId w:val="24"/>
        </w:numPr>
        <w:rPr>
          <w:rFonts w:ascii="Open Sans" w:hAnsi="Open Sans" w:cs="Open Sans"/>
        </w:rPr>
      </w:pPr>
      <w:r w:rsidRPr="00EE6D4D">
        <w:rPr>
          <w:rFonts w:ascii="Open Sans" w:hAnsi="Open Sans" w:cs="Open Sans"/>
        </w:rPr>
        <w:t>Modèles de supports de formation.</w:t>
      </w:r>
    </w:p>
    <w:p w14:paraId="3A27138B" w14:textId="77777777" w:rsidR="000B449D" w:rsidRDefault="000B449D" w:rsidP="000B449D">
      <w:pPr>
        <w:rPr>
          <w:rFonts w:ascii="Open Sans" w:hAnsi="Open Sans" w:cs="Open Sans"/>
          <w:u w:val="single"/>
        </w:rPr>
      </w:pPr>
      <w:r w:rsidRPr="00980F4B">
        <w:rPr>
          <w:rFonts w:ascii="Open Sans" w:hAnsi="Open Sans" w:cs="Open Sans"/>
          <w:u w:val="single"/>
        </w:rPr>
        <w:t>POINTS DE VIGILANCE À L’ATTENTION DE L’ACCOMPAGNATEUR AFEST</w:t>
      </w:r>
    </w:p>
    <w:p w14:paraId="7D65FD4A" w14:textId="77777777" w:rsidR="0003305F" w:rsidRPr="0003305F" w:rsidRDefault="0003305F" w:rsidP="0003305F">
      <w:pPr>
        <w:pStyle w:val="Paragraphedeliste"/>
        <w:numPr>
          <w:ilvl w:val="0"/>
          <w:numId w:val="13"/>
        </w:numPr>
        <w:rPr>
          <w:rFonts w:ascii="Open Sans" w:hAnsi="Open Sans" w:cs="Open Sans"/>
        </w:rPr>
      </w:pPr>
      <w:r w:rsidRPr="0003305F">
        <w:rPr>
          <w:rFonts w:ascii="Open Sans" w:hAnsi="Open Sans" w:cs="Open Sans"/>
        </w:rPr>
        <w:t>S’assurer de l’accès aux environnements de test et aux outils métiers.</w:t>
      </w:r>
    </w:p>
    <w:p w14:paraId="0ABAF64C" w14:textId="77777777" w:rsidR="0003305F" w:rsidRPr="0003305F" w:rsidRDefault="0003305F" w:rsidP="0003305F">
      <w:pPr>
        <w:pStyle w:val="Paragraphedeliste"/>
        <w:numPr>
          <w:ilvl w:val="0"/>
          <w:numId w:val="13"/>
        </w:numPr>
        <w:rPr>
          <w:rFonts w:ascii="Open Sans" w:hAnsi="Open Sans" w:cs="Open Sans"/>
        </w:rPr>
      </w:pPr>
      <w:r w:rsidRPr="0003305F">
        <w:rPr>
          <w:rFonts w:ascii="Open Sans" w:hAnsi="Open Sans" w:cs="Open Sans"/>
        </w:rPr>
        <w:t>Adapter le rythme de formation en fonction de la charge client.</w:t>
      </w:r>
    </w:p>
    <w:p w14:paraId="74985BBB" w14:textId="292379D4" w:rsidR="000B449D" w:rsidRPr="00363482" w:rsidRDefault="0003305F" w:rsidP="0003305F">
      <w:pPr>
        <w:pStyle w:val="Paragraphedeliste"/>
        <w:numPr>
          <w:ilvl w:val="0"/>
          <w:numId w:val="13"/>
        </w:numPr>
        <w:rPr>
          <w:rFonts w:ascii="Open Sans" w:hAnsi="Open Sans" w:cs="Open Sans"/>
        </w:rPr>
      </w:pPr>
      <w:r w:rsidRPr="0003305F">
        <w:rPr>
          <w:rFonts w:ascii="Open Sans" w:hAnsi="Open Sans" w:cs="Open Sans"/>
        </w:rPr>
        <w:t>Valider la capacité du consultant à restituer et capitaliser sur les situations vécues.</w:t>
      </w:r>
      <w:r w:rsidRPr="00363482">
        <w:rPr>
          <w:rFonts w:ascii="Open Sans" w:hAnsi="Open Sans" w:cs="Open Sans"/>
        </w:rPr>
        <w:t>..</w:t>
      </w:r>
    </w:p>
    <w:p w14:paraId="005CA4D2" w14:textId="77777777" w:rsidR="00381AF9" w:rsidRPr="000B449D" w:rsidRDefault="00381AF9" w:rsidP="000B449D"/>
    <w:sectPr w:rsidR="00381AF9" w:rsidRPr="000B449D" w:rsidSect="000B449D">
      <w:headerReference w:type="default" r:id="rId7"/>
      <w:footerReference w:type="default" r:id="rId8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4D90" w14:textId="77777777" w:rsidR="00A57404" w:rsidRDefault="00A57404">
      <w:pPr>
        <w:spacing w:after="0" w:line="240" w:lineRule="auto"/>
      </w:pPr>
      <w:r>
        <w:separator/>
      </w:r>
    </w:p>
  </w:endnote>
  <w:endnote w:type="continuationSeparator" w:id="0">
    <w:p w14:paraId="20DE6D4C" w14:textId="77777777" w:rsidR="00A57404" w:rsidRDefault="00A5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0C55B3EA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795" w:type="dxa"/>
              <w:vAlign w:val="center"/>
            </w:tcPr>
            <w:p w14:paraId="3DFF80C4" w14:textId="2C731A28" w:rsidR="001E4DDF" w:rsidRDefault="00A57404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A57404">
                <w:rPr>
                  <w:caps/>
                  <w:color w:val="000000" w:themeColor="text1"/>
                </w:rPr>
                <w:t>RAPPORT D’ANALYSE DE L’ACTIVITÉ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DFBB4D9" w14:textId="77777777" w:rsidR="001E4DDF" w:rsidRDefault="00A57404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EE3CBA2" w14:textId="77777777" w:rsidR="001E4DDF" w:rsidRDefault="001E4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B9FE" w14:textId="77777777" w:rsidR="00A57404" w:rsidRDefault="00A57404">
      <w:pPr>
        <w:spacing w:after="0" w:line="240" w:lineRule="auto"/>
      </w:pPr>
      <w:r>
        <w:separator/>
      </w:r>
    </w:p>
  </w:footnote>
  <w:footnote w:type="continuationSeparator" w:id="0">
    <w:p w14:paraId="0035F3BE" w14:textId="77777777" w:rsidR="00A57404" w:rsidRDefault="00A5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1091" w14:textId="77777777" w:rsidR="001E4DDF" w:rsidRDefault="00A57404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DFAB105" wp14:editId="6565B56D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78"/>
    <w:multiLevelType w:val="hybridMultilevel"/>
    <w:tmpl w:val="39D29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F70"/>
    <w:multiLevelType w:val="hybridMultilevel"/>
    <w:tmpl w:val="B8124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2C5"/>
    <w:multiLevelType w:val="hybridMultilevel"/>
    <w:tmpl w:val="D2C6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058E"/>
    <w:multiLevelType w:val="hybridMultilevel"/>
    <w:tmpl w:val="9EEAE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97C"/>
    <w:multiLevelType w:val="hybridMultilevel"/>
    <w:tmpl w:val="85581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3515D"/>
    <w:multiLevelType w:val="hybridMultilevel"/>
    <w:tmpl w:val="44A86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43E4"/>
    <w:multiLevelType w:val="hybridMultilevel"/>
    <w:tmpl w:val="6714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4B47"/>
    <w:multiLevelType w:val="hybridMultilevel"/>
    <w:tmpl w:val="30601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8A1"/>
    <w:multiLevelType w:val="hybridMultilevel"/>
    <w:tmpl w:val="B178E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07CE0"/>
    <w:multiLevelType w:val="hybridMultilevel"/>
    <w:tmpl w:val="45E85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02890"/>
    <w:multiLevelType w:val="hybridMultilevel"/>
    <w:tmpl w:val="A914E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03"/>
    <w:multiLevelType w:val="hybridMultilevel"/>
    <w:tmpl w:val="90D47A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71452"/>
    <w:multiLevelType w:val="hybridMultilevel"/>
    <w:tmpl w:val="9C609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2C2A"/>
    <w:multiLevelType w:val="hybridMultilevel"/>
    <w:tmpl w:val="05EEE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E39FC"/>
    <w:multiLevelType w:val="hybridMultilevel"/>
    <w:tmpl w:val="7E724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32C"/>
    <w:multiLevelType w:val="hybridMultilevel"/>
    <w:tmpl w:val="62224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E1DE0"/>
    <w:multiLevelType w:val="hybridMultilevel"/>
    <w:tmpl w:val="8D4AD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0AC7"/>
    <w:multiLevelType w:val="hybridMultilevel"/>
    <w:tmpl w:val="67BC2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23BDC"/>
    <w:multiLevelType w:val="hybridMultilevel"/>
    <w:tmpl w:val="2C588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636F"/>
    <w:multiLevelType w:val="hybridMultilevel"/>
    <w:tmpl w:val="D5E09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D34CF"/>
    <w:multiLevelType w:val="hybridMultilevel"/>
    <w:tmpl w:val="663A4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7463B"/>
    <w:multiLevelType w:val="hybridMultilevel"/>
    <w:tmpl w:val="7AD48B0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CD555BD"/>
    <w:multiLevelType w:val="hybridMultilevel"/>
    <w:tmpl w:val="E410DB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5"/>
  </w:num>
  <w:num w:numId="2" w16cid:durableId="1787193988">
    <w:abstractNumId w:val="1"/>
  </w:num>
  <w:num w:numId="3" w16cid:durableId="1637375309">
    <w:abstractNumId w:val="9"/>
  </w:num>
  <w:num w:numId="4" w16cid:durableId="81031820">
    <w:abstractNumId w:val="10"/>
  </w:num>
  <w:num w:numId="5" w16cid:durableId="451754112">
    <w:abstractNumId w:val="22"/>
  </w:num>
  <w:num w:numId="6" w16cid:durableId="1351838495">
    <w:abstractNumId w:val="13"/>
  </w:num>
  <w:num w:numId="7" w16cid:durableId="1799103324">
    <w:abstractNumId w:val="11"/>
  </w:num>
  <w:num w:numId="8" w16cid:durableId="295987385">
    <w:abstractNumId w:val="14"/>
  </w:num>
  <w:num w:numId="9" w16cid:durableId="1755782102">
    <w:abstractNumId w:val="7"/>
  </w:num>
  <w:num w:numId="10" w16cid:durableId="1820073957">
    <w:abstractNumId w:val="15"/>
  </w:num>
  <w:num w:numId="11" w16cid:durableId="444738945">
    <w:abstractNumId w:val="17"/>
  </w:num>
  <w:num w:numId="12" w16cid:durableId="489450175">
    <w:abstractNumId w:val="21"/>
  </w:num>
  <w:num w:numId="13" w16cid:durableId="82840210">
    <w:abstractNumId w:val="8"/>
  </w:num>
  <w:num w:numId="14" w16cid:durableId="149030431">
    <w:abstractNumId w:val="19"/>
  </w:num>
  <w:num w:numId="15" w16cid:durableId="1966613506">
    <w:abstractNumId w:val="6"/>
  </w:num>
  <w:num w:numId="16" w16cid:durableId="1926182366">
    <w:abstractNumId w:val="12"/>
  </w:num>
  <w:num w:numId="17" w16cid:durableId="1114902438">
    <w:abstractNumId w:val="23"/>
  </w:num>
  <w:num w:numId="18" w16cid:durableId="934821719">
    <w:abstractNumId w:val="0"/>
  </w:num>
  <w:num w:numId="19" w16cid:durableId="447628476">
    <w:abstractNumId w:val="4"/>
  </w:num>
  <w:num w:numId="20" w16cid:durableId="252906556">
    <w:abstractNumId w:val="3"/>
  </w:num>
  <w:num w:numId="21" w16cid:durableId="1341856157">
    <w:abstractNumId w:val="18"/>
  </w:num>
  <w:num w:numId="22" w16cid:durableId="1620795251">
    <w:abstractNumId w:val="2"/>
  </w:num>
  <w:num w:numId="23" w16cid:durableId="1780643787">
    <w:abstractNumId w:val="20"/>
  </w:num>
  <w:num w:numId="24" w16cid:durableId="204870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D"/>
    <w:rsid w:val="0002490F"/>
    <w:rsid w:val="0003305F"/>
    <w:rsid w:val="000648C8"/>
    <w:rsid w:val="00080BE0"/>
    <w:rsid w:val="00093229"/>
    <w:rsid w:val="000B449D"/>
    <w:rsid w:val="001D720C"/>
    <w:rsid w:val="001E4DDF"/>
    <w:rsid w:val="00220F85"/>
    <w:rsid w:val="002F3EC3"/>
    <w:rsid w:val="00340B69"/>
    <w:rsid w:val="00381AF9"/>
    <w:rsid w:val="00397346"/>
    <w:rsid w:val="00404A56"/>
    <w:rsid w:val="0044488B"/>
    <w:rsid w:val="00454570"/>
    <w:rsid w:val="00484BCB"/>
    <w:rsid w:val="004C6BB1"/>
    <w:rsid w:val="00541619"/>
    <w:rsid w:val="00562483"/>
    <w:rsid w:val="005641D0"/>
    <w:rsid w:val="005851BB"/>
    <w:rsid w:val="005A59BA"/>
    <w:rsid w:val="00624F49"/>
    <w:rsid w:val="0075173F"/>
    <w:rsid w:val="00816432"/>
    <w:rsid w:val="008E36C2"/>
    <w:rsid w:val="0092549D"/>
    <w:rsid w:val="009C609D"/>
    <w:rsid w:val="00A57404"/>
    <w:rsid w:val="00A7328C"/>
    <w:rsid w:val="00AA037D"/>
    <w:rsid w:val="00AA3ABF"/>
    <w:rsid w:val="00B048F9"/>
    <w:rsid w:val="00B4471D"/>
    <w:rsid w:val="00BF60E6"/>
    <w:rsid w:val="00C44132"/>
    <w:rsid w:val="00CE56BF"/>
    <w:rsid w:val="00DF2176"/>
    <w:rsid w:val="00EE6D4D"/>
    <w:rsid w:val="00EF0DFB"/>
    <w:rsid w:val="00F468AA"/>
    <w:rsid w:val="00F64498"/>
    <w:rsid w:val="00FA66F2"/>
    <w:rsid w:val="00FD1BC9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12A"/>
  <w15:chartTrackingRefBased/>
  <w15:docId w15:val="{893A9C28-464E-4DBB-888C-93BF7ED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9D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B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49D"/>
  </w:style>
  <w:style w:type="paragraph" w:styleId="Pieddepage">
    <w:name w:val="footer"/>
    <w:basedOn w:val="Normal"/>
    <w:link w:val="PieddepageCar"/>
    <w:uiPriority w:val="99"/>
    <w:unhideWhenUsed/>
    <w:rsid w:val="000B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49D"/>
  </w:style>
  <w:style w:type="character" w:styleId="Textedelespacerserv">
    <w:name w:val="Placeholder Text"/>
    <w:basedOn w:val="Policepardfaut"/>
    <w:uiPriority w:val="99"/>
    <w:semiHidden/>
    <w:rsid w:val="000B44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32</TotalTime>
  <Pages>3</Pages>
  <Words>767</Words>
  <Characters>4764</Characters>
  <Application>Microsoft Office Word</Application>
  <DocSecurity>0</DocSecurity>
  <Lines>317</Lines>
  <Paragraphs>221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D’ANALYSE DE L’ACTIVITÉ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D’ANALYSE DE L’ACTIVITÉ</dc:title>
  <dc:subject/>
  <dc:creator>Emilie CARION</dc:creator>
  <cp:keywords/>
  <dc:description/>
  <cp:lastModifiedBy>Emilie CARION</cp:lastModifiedBy>
  <cp:revision>21</cp:revision>
  <dcterms:created xsi:type="dcterms:W3CDTF">2025-10-16T07:02:00Z</dcterms:created>
  <dcterms:modified xsi:type="dcterms:W3CDTF">2025-10-16T15:15:00Z</dcterms:modified>
</cp:coreProperties>
</file>