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250C" w14:textId="697EF9B4" w:rsidR="00D131ED" w:rsidRPr="00B65260" w:rsidRDefault="00B65260" w:rsidP="00B65260">
      <w:pPr>
        <w:jc w:val="center"/>
        <w:rPr>
          <w:b/>
          <w:bCs/>
          <w:color w:val="A52396"/>
          <w:sz w:val="96"/>
          <w:szCs w:val="96"/>
        </w:rPr>
      </w:pPr>
      <w:r w:rsidRPr="00B65260">
        <w:rPr>
          <w:b/>
          <w:bCs/>
          <w:color w:val="A52396"/>
          <w:sz w:val="96"/>
          <w:szCs w:val="96"/>
        </w:rPr>
        <w:t>AFEST</w:t>
      </w:r>
    </w:p>
    <w:p w14:paraId="6A0E4408" w14:textId="63C0F1CF" w:rsidR="00B65260" w:rsidRDefault="00B65260" w:rsidP="00B65260">
      <w:pPr>
        <w:jc w:val="center"/>
        <w:rPr>
          <w:b/>
          <w:bCs/>
          <w:sz w:val="40"/>
          <w:szCs w:val="40"/>
        </w:rPr>
      </w:pPr>
      <w:r w:rsidRPr="00B65260">
        <w:rPr>
          <w:b/>
          <w:bCs/>
          <w:sz w:val="40"/>
          <w:szCs w:val="40"/>
        </w:rPr>
        <w:t>Action de Formation En Situation de Travail</w:t>
      </w:r>
    </w:p>
    <w:p w14:paraId="74B04C08" w14:textId="77777777" w:rsidR="00B65260" w:rsidRDefault="00B65260" w:rsidP="00B65260">
      <w:pPr>
        <w:rPr>
          <w:b/>
          <w:bCs/>
          <w:sz w:val="40"/>
          <w:szCs w:val="40"/>
        </w:rPr>
      </w:pPr>
    </w:p>
    <w:p w14:paraId="04B7FDE8" w14:textId="2D8C5CD5" w:rsidR="00B65260" w:rsidRPr="003A0E33" w:rsidRDefault="003A0E33" w:rsidP="00B65260">
      <w:pPr>
        <w:rPr>
          <w:b/>
          <w:bCs/>
          <w:sz w:val="24"/>
          <w:szCs w:val="24"/>
          <w:u w:val="single"/>
        </w:rPr>
      </w:pPr>
      <w:r w:rsidRPr="003A0E33">
        <w:rPr>
          <w:b/>
          <w:bCs/>
          <w:sz w:val="24"/>
          <w:szCs w:val="24"/>
          <w:u w:val="single"/>
        </w:rPr>
        <w:t>DEFINITION :</w:t>
      </w:r>
    </w:p>
    <w:p w14:paraId="5D50F3E1" w14:textId="54963BD2" w:rsidR="00B65260" w:rsidRDefault="00B65260" w:rsidP="00B65260">
      <w:pPr>
        <w:rPr>
          <w:sz w:val="24"/>
          <w:szCs w:val="24"/>
        </w:rPr>
      </w:pPr>
      <w:r w:rsidRPr="00A02BDA">
        <w:rPr>
          <w:sz w:val="24"/>
          <w:szCs w:val="24"/>
        </w:rPr>
        <w:t xml:space="preserve">L’AFEST est un dispositif </w:t>
      </w:r>
      <w:r w:rsidR="00A02BDA" w:rsidRPr="00A02BDA">
        <w:rPr>
          <w:sz w:val="24"/>
          <w:szCs w:val="24"/>
        </w:rPr>
        <w:t>de formation</w:t>
      </w:r>
      <w:r w:rsidR="00657DE1">
        <w:rPr>
          <w:sz w:val="24"/>
          <w:szCs w:val="24"/>
        </w:rPr>
        <w:t xml:space="preserve"> </w:t>
      </w:r>
      <w:r w:rsidR="00A02BDA" w:rsidRPr="00A02BDA">
        <w:rPr>
          <w:sz w:val="24"/>
          <w:szCs w:val="24"/>
        </w:rPr>
        <w:t>qui permet aux salariés de se former en pratiquant</w:t>
      </w:r>
      <w:r w:rsidR="00A02BDA">
        <w:rPr>
          <w:sz w:val="24"/>
          <w:szCs w:val="24"/>
        </w:rPr>
        <w:t xml:space="preserve"> sur le terrain</w:t>
      </w:r>
      <w:r w:rsidR="00A02BDA" w:rsidRPr="00A02BDA">
        <w:rPr>
          <w:sz w:val="24"/>
          <w:szCs w:val="24"/>
        </w:rPr>
        <w:t xml:space="preserve"> et en étant accompagné dans leur montée en compétences</w:t>
      </w:r>
      <w:r w:rsidR="00A02BDA">
        <w:rPr>
          <w:sz w:val="24"/>
          <w:szCs w:val="24"/>
        </w:rPr>
        <w:t xml:space="preserve"> par des professionnels</w:t>
      </w:r>
      <w:r w:rsidR="00657DE1">
        <w:rPr>
          <w:sz w:val="24"/>
          <w:szCs w:val="24"/>
        </w:rPr>
        <w:t xml:space="preserve"> de la même entreprise</w:t>
      </w:r>
      <w:r w:rsidR="00A02BDA" w:rsidRPr="00A02BDA">
        <w:rPr>
          <w:sz w:val="24"/>
          <w:szCs w:val="24"/>
        </w:rPr>
        <w:t xml:space="preserve">. Cela permet également de former des salariés sur des sujets très spécifiques à </w:t>
      </w:r>
      <w:r w:rsidR="00657DE1">
        <w:rPr>
          <w:sz w:val="24"/>
          <w:szCs w:val="24"/>
        </w:rPr>
        <w:t xml:space="preserve">leurs méthodes de travail et aux besoins de leurs postes. </w:t>
      </w:r>
      <w:r w:rsidR="00A02BDA" w:rsidRPr="00A02BDA">
        <w:rPr>
          <w:sz w:val="24"/>
          <w:szCs w:val="24"/>
        </w:rPr>
        <w:t xml:space="preserve"> </w:t>
      </w:r>
    </w:p>
    <w:p w14:paraId="34A2A5D8" w14:textId="082441A6" w:rsidR="00657DE1" w:rsidRDefault="00657DE1" w:rsidP="00657DE1">
      <w:pPr>
        <w:rPr>
          <w:sz w:val="24"/>
          <w:szCs w:val="24"/>
        </w:rPr>
      </w:pPr>
      <w:r>
        <w:rPr>
          <w:sz w:val="24"/>
          <w:szCs w:val="24"/>
        </w:rPr>
        <w:t xml:space="preserve">Lorsqu’un projet d’AFEST est validé par le conseillé OPCO, cela permet à l’entreprise de récupérer un budget à hauteur de 40€ HT par heure de formation, avec un maximum de 150h par formation (pas de minimum imposé). </w:t>
      </w:r>
    </w:p>
    <w:p w14:paraId="462E4F6E" w14:textId="373DCC91" w:rsidR="003A0E33" w:rsidRPr="00A02BDA" w:rsidRDefault="003A0E33" w:rsidP="00657DE1">
      <w:pPr>
        <w:rPr>
          <w:sz w:val="24"/>
          <w:szCs w:val="24"/>
        </w:rPr>
      </w:pPr>
      <w:r w:rsidRPr="005C19D6">
        <w:rPr>
          <w:sz w:val="24"/>
          <w:szCs w:val="24"/>
          <w:u w:val="single"/>
        </w:rPr>
        <w:t>Les acteurs pour mettre en place une AFEST sont :</w:t>
      </w:r>
      <w:r>
        <w:rPr>
          <w:sz w:val="24"/>
          <w:szCs w:val="24"/>
        </w:rPr>
        <w:t xml:space="preserve"> un apprenant salarié, un formateur salarié (ou gérant non salarié), un référent AFEST pour cadrer et organiser les séquences (le référent peut aussi être le formateur pour une même AFEST). Le référent AFEST est garant des conditions matérielles, organisationnelles et managériales pour la préparation, l’aménagement, la mise en œuvre et l’évaluation de l’AFEST. </w:t>
      </w:r>
    </w:p>
    <w:p w14:paraId="093DE088" w14:textId="14D787E0" w:rsidR="00657DE1" w:rsidRDefault="00A02BDA" w:rsidP="003A0E33">
      <w:pPr>
        <w:rPr>
          <w:sz w:val="24"/>
          <w:szCs w:val="24"/>
        </w:rPr>
      </w:pPr>
      <w:r w:rsidRPr="003A0E33">
        <w:rPr>
          <w:sz w:val="24"/>
          <w:szCs w:val="24"/>
        </w:rPr>
        <w:t>Une formation interne, pour être considérée comme une AFEST, doit répondre à un certain nombre d</w:t>
      </w:r>
      <w:r w:rsidR="00657DE1" w:rsidRPr="003A0E33">
        <w:rPr>
          <w:sz w:val="24"/>
          <w:szCs w:val="24"/>
        </w:rPr>
        <w:t>e caractéristiques</w:t>
      </w:r>
      <w:r w:rsidR="003A0E33">
        <w:rPr>
          <w:sz w:val="24"/>
          <w:szCs w:val="24"/>
        </w:rPr>
        <w:t>. Par exemple, i</w:t>
      </w:r>
      <w:r w:rsidR="00657DE1">
        <w:rPr>
          <w:sz w:val="24"/>
          <w:szCs w:val="24"/>
        </w:rPr>
        <w:t xml:space="preserve">l doit toujours y avoir une alternance </w:t>
      </w:r>
      <w:r w:rsidR="003A0E33">
        <w:rPr>
          <w:sz w:val="24"/>
          <w:szCs w:val="24"/>
        </w:rPr>
        <w:t xml:space="preserve">entre des </w:t>
      </w:r>
      <w:r w:rsidR="00657DE1">
        <w:rPr>
          <w:sz w:val="24"/>
          <w:szCs w:val="24"/>
        </w:rPr>
        <w:t>séquences d’activité et de</w:t>
      </w:r>
      <w:r w:rsidR="003A0E33">
        <w:rPr>
          <w:sz w:val="24"/>
          <w:szCs w:val="24"/>
        </w:rPr>
        <w:t>s</w:t>
      </w:r>
      <w:r w:rsidR="00657DE1">
        <w:rPr>
          <w:sz w:val="24"/>
          <w:szCs w:val="24"/>
        </w:rPr>
        <w:t xml:space="preserve"> séquences </w:t>
      </w:r>
      <w:r w:rsidR="003A0E33">
        <w:rPr>
          <w:sz w:val="24"/>
          <w:szCs w:val="24"/>
        </w:rPr>
        <w:t>réflexives.</w:t>
      </w:r>
    </w:p>
    <w:p w14:paraId="121FC005" w14:textId="7EB32743" w:rsidR="003A0E33" w:rsidRDefault="003A0E33" w:rsidP="003A0E33">
      <w:pPr>
        <w:rPr>
          <w:sz w:val="24"/>
          <w:szCs w:val="24"/>
        </w:rPr>
      </w:pPr>
      <w:r w:rsidRPr="003A0E33">
        <w:rPr>
          <w:color w:val="FFFFFF" w:themeColor="background1"/>
          <w:sz w:val="24"/>
          <w:szCs w:val="24"/>
          <w:highlight w:val="darkMagenta"/>
        </w:rPr>
        <w:t>Séquences d’activité :</w:t>
      </w:r>
      <w:r w:rsidRPr="003A0E33">
        <w:rPr>
          <w:color w:val="FFFFFF" w:themeColor="background1"/>
          <w:sz w:val="24"/>
          <w:szCs w:val="24"/>
        </w:rPr>
        <w:t xml:space="preserve"> </w:t>
      </w:r>
      <w:r>
        <w:rPr>
          <w:sz w:val="24"/>
          <w:szCs w:val="24"/>
        </w:rPr>
        <w:t xml:space="preserve">l’apprenant doit être mis en capacité de réaliser seul les tâches à effectuer. Il doit avoir une action à mener et doit pouvoir choisir la manière dont il s’y prend pour atteindre son objectif. Le salarié apprenant doit pouvoir se tromper et apprendre de ses erreurs. Le formateur, qui est un professionnel du métier, doit observer et prendre des notes pour préparer ensuite la séance réflexive. Une séance d’apprentissage théorique peut avoir lieu en amont de la séquence d’activité si besoin. </w:t>
      </w:r>
    </w:p>
    <w:p w14:paraId="31F5CF56" w14:textId="7EB89B10" w:rsidR="003A0E33" w:rsidRDefault="003A0E33" w:rsidP="003A0E33">
      <w:pPr>
        <w:rPr>
          <w:sz w:val="24"/>
          <w:szCs w:val="24"/>
        </w:rPr>
      </w:pPr>
      <w:r w:rsidRPr="003A0E33">
        <w:rPr>
          <w:color w:val="FFFFFF" w:themeColor="background1"/>
          <w:sz w:val="24"/>
          <w:szCs w:val="24"/>
          <w:highlight w:val="darkMagenta"/>
        </w:rPr>
        <w:t xml:space="preserve">Séquences réflexives : </w:t>
      </w:r>
      <w:r w:rsidRPr="003A0E33">
        <w:rPr>
          <w:sz w:val="24"/>
          <w:szCs w:val="24"/>
        </w:rPr>
        <w:t xml:space="preserve">questionnement de l’apprenant par le formateur sur la dernière séquence d’activité. L’apprenant doit pouvoir revenir sur ce qu’il a produit pour analyser sa démarche et réajuster si besoin. Le formateur peut à ce stade accompagner l’apprenant à déterminer la cause de ses éventuelles erreurs et doit l’aider à améliorer ses compétences. </w:t>
      </w:r>
      <w:r>
        <w:rPr>
          <w:sz w:val="24"/>
          <w:szCs w:val="24"/>
        </w:rPr>
        <w:t xml:space="preserve">L’objectif ici est de tirer des enseignements de ce qu’il s’est passé en séquence d’activité, de remettre en question le process si nécessaire et d’établir un échange constructif entre l’apprenant et le formateur pour favoriser la montée en compétences. Pendant ces séquences, le formateur peut valider les acquis de l’apprenant. </w:t>
      </w:r>
    </w:p>
    <w:p w14:paraId="074A0E4D" w14:textId="77777777" w:rsidR="003A0E33" w:rsidRDefault="003A0E33" w:rsidP="003A0E33">
      <w:pPr>
        <w:rPr>
          <w:sz w:val="24"/>
          <w:szCs w:val="24"/>
        </w:rPr>
      </w:pPr>
    </w:p>
    <w:p w14:paraId="65BCBA32" w14:textId="5F9543A2" w:rsidR="003A0E33" w:rsidRDefault="003A0E33" w:rsidP="003A0E33">
      <w:pPr>
        <w:rPr>
          <w:b/>
          <w:bCs/>
          <w:sz w:val="24"/>
          <w:szCs w:val="24"/>
          <w:u w:val="single"/>
        </w:rPr>
      </w:pPr>
      <w:r w:rsidRPr="003A0E33">
        <w:rPr>
          <w:b/>
          <w:bCs/>
          <w:sz w:val="24"/>
          <w:szCs w:val="24"/>
          <w:u w:val="single"/>
        </w:rPr>
        <w:t>ETAPES :</w:t>
      </w:r>
    </w:p>
    <w:p w14:paraId="77DE54BE" w14:textId="52BF6FE3" w:rsidR="003A0E33" w:rsidRPr="00E81DC3" w:rsidRDefault="0025546E" w:rsidP="003A0E33">
      <w:pPr>
        <w:rPr>
          <w:sz w:val="24"/>
          <w:szCs w:val="24"/>
        </w:rPr>
      </w:pPr>
      <w:r w:rsidRPr="00E81DC3">
        <w:rPr>
          <w:color w:val="FFFFFF" w:themeColor="background1"/>
          <w:sz w:val="24"/>
          <w:szCs w:val="24"/>
          <w:highlight w:val="darkMagenta"/>
        </w:rPr>
        <w:t>L</w:t>
      </w:r>
      <w:r w:rsidR="005C19D6">
        <w:rPr>
          <w:color w:val="FFFFFF" w:themeColor="background1"/>
          <w:sz w:val="24"/>
          <w:szCs w:val="24"/>
          <w:highlight w:val="darkMagenta"/>
        </w:rPr>
        <w:t>A DEFINITION DU</w:t>
      </w:r>
      <w:r w:rsidRPr="00E81DC3">
        <w:rPr>
          <w:color w:val="FFFFFF" w:themeColor="background1"/>
          <w:sz w:val="24"/>
          <w:szCs w:val="24"/>
          <w:highlight w:val="darkMagenta"/>
        </w:rPr>
        <w:t xml:space="preserve"> BESOIN :</w:t>
      </w:r>
      <w:r w:rsidRPr="00E81DC3">
        <w:rPr>
          <w:sz w:val="24"/>
          <w:szCs w:val="24"/>
        </w:rPr>
        <w:t xml:space="preserve"> déterminer quelles situations de travail nécessitent une formation. </w:t>
      </w:r>
    </w:p>
    <w:p w14:paraId="56378CB2" w14:textId="50186130" w:rsidR="0025546E" w:rsidRPr="00E81DC3" w:rsidRDefault="0025546E" w:rsidP="003A0E33">
      <w:pPr>
        <w:rPr>
          <w:sz w:val="24"/>
          <w:szCs w:val="24"/>
        </w:rPr>
      </w:pPr>
      <w:r w:rsidRPr="00E81DC3">
        <w:rPr>
          <w:color w:val="FFFFFF" w:themeColor="background1"/>
          <w:sz w:val="24"/>
          <w:szCs w:val="24"/>
          <w:highlight w:val="darkMagenta"/>
        </w:rPr>
        <w:t>LE CADRAGE DU PROJET :</w:t>
      </w:r>
      <w:r w:rsidRPr="00E81DC3">
        <w:rPr>
          <w:sz w:val="24"/>
          <w:szCs w:val="24"/>
        </w:rPr>
        <w:t xml:space="preserve"> valider avec tous les acteurs la nécessité du projet et la mise en place opérationnelle et définir l’objectif visé. </w:t>
      </w:r>
    </w:p>
    <w:p w14:paraId="2EED6482" w14:textId="7F21085E" w:rsidR="0025546E" w:rsidRPr="00E81DC3" w:rsidRDefault="0025546E" w:rsidP="003A0E33">
      <w:pPr>
        <w:rPr>
          <w:sz w:val="24"/>
          <w:szCs w:val="24"/>
        </w:rPr>
      </w:pPr>
      <w:r w:rsidRPr="00E81DC3">
        <w:rPr>
          <w:color w:val="FFFFFF" w:themeColor="background1"/>
          <w:sz w:val="24"/>
          <w:szCs w:val="24"/>
          <w:highlight w:val="darkMagenta"/>
        </w:rPr>
        <w:t>L’INGENIERIE DE FORMATION :</w:t>
      </w:r>
      <w:r w:rsidRPr="00E81DC3">
        <w:rPr>
          <w:sz w:val="24"/>
          <w:szCs w:val="24"/>
        </w:rPr>
        <w:t xml:space="preserve"> lister les activités de travail cibles et les décrire dans le document « séquences pédagogique » fourni par ATLAS. Définir le périmètre, les prérequis et les besoins pour cette action. Scénariser et planifier les différentes séquences d’activité et les séquences réflexives. </w:t>
      </w:r>
    </w:p>
    <w:p w14:paraId="227A5222" w14:textId="5F074884" w:rsidR="0025546E" w:rsidRPr="00E81DC3" w:rsidRDefault="00E81DC3" w:rsidP="003A0E33">
      <w:pPr>
        <w:rPr>
          <w:sz w:val="24"/>
          <w:szCs w:val="24"/>
        </w:rPr>
      </w:pPr>
      <w:r w:rsidRPr="00E81DC3">
        <w:rPr>
          <w:color w:val="FFFFFF" w:themeColor="background1"/>
          <w:sz w:val="24"/>
          <w:szCs w:val="24"/>
          <w:highlight w:val="darkMagenta"/>
        </w:rPr>
        <w:t xml:space="preserve">LA </w:t>
      </w:r>
      <w:r w:rsidR="0025546E" w:rsidRPr="00E81DC3">
        <w:rPr>
          <w:color w:val="FFFFFF" w:themeColor="background1"/>
          <w:sz w:val="24"/>
          <w:szCs w:val="24"/>
          <w:highlight w:val="darkMagenta"/>
        </w:rPr>
        <w:t>MISE EN PLACE :</w:t>
      </w:r>
      <w:r w:rsidR="0025546E" w:rsidRPr="00E81DC3">
        <w:rPr>
          <w:sz w:val="24"/>
          <w:szCs w:val="24"/>
        </w:rPr>
        <w:t xml:space="preserve"> mettre en place l’alternance des séquences d’activité et des séquences réflexives</w:t>
      </w:r>
      <w:r w:rsidRPr="00E81DC3">
        <w:rPr>
          <w:sz w:val="24"/>
          <w:szCs w:val="24"/>
        </w:rPr>
        <w:t>.</w:t>
      </w:r>
    </w:p>
    <w:p w14:paraId="223C9C3B" w14:textId="78933EAB" w:rsidR="00E81DC3" w:rsidRPr="00E81DC3" w:rsidRDefault="00E81DC3" w:rsidP="003A0E33">
      <w:pPr>
        <w:rPr>
          <w:sz w:val="24"/>
          <w:szCs w:val="24"/>
        </w:rPr>
      </w:pPr>
      <w:r w:rsidRPr="00E81DC3">
        <w:rPr>
          <w:color w:val="FFFFFF" w:themeColor="background1"/>
          <w:sz w:val="24"/>
          <w:szCs w:val="24"/>
          <w:highlight w:val="darkMagenta"/>
        </w:rPr>
        <w:t>L’EVALUATION :</w:t>
      </w:r>
      <w:r w:rsidRPr="00E81DC3">
        <w:rPr>
          <w:sz w:val="24"/>
          <w:szCs w:val="24"/>
        </w:rPr>
        <w:t xml:space="preserve"> évaluer tout au long de la progression. Chaque séquence peut faire l’objet d’une évaluation. Il doit également y avoir une autoévaluation de l’apprenant dans ses pratiques professionnelles et du niveau qu’il considère avoir atteint. Cette autoévaluation est ensuite présentée au formateur pendant l’entretien d’évaluation des acquis. Cette évaluation peut ensuite donner lieu à des séquences complémentaires. </w:t>
      </w:r>
    </w:p>
    <w:p w14:paraId="53A54E1B" w14:textId="53F35A0F" w:rsidR="00E81DC3" w:rsidRDefault="00E81DC3" w:rsidP="003A0E33">
      <w:pPr>
        <w:rPr>
          <w:sz w:val="24"/>
          <w:szCs w:val="24"/>
        </w:rPr>
      </w:pPr>
      <w:r w:rsidRPr="00E81DC3">
        <w:rPr>
          <w:sz w:val="24"/>
          <w:szCs w:val="24"/>
        </w:rPr>
        <w:t xml:space="preserve">A cette étape, il faut également mesurer les impacts : accueillir et analyser le vécu des expériences et mettre en évidence les impacts, les bénéfices, les contraintes, mesurer l’atteinte de l’objectif initial, la satisfaction des différents acteurs et le prolongement éventuel. </w:t>
      </w:r>
    </w:p>
    <w:p w14:paraId="70299FC7" w14:textId="77777777" w:rsidR="00E81DC3" w:rsidRDefault="00E81DC3" w:rsidP="003A0E33">
      <w:pPr>
        <w:rPr>
          <w:sz w:val="24"/>
          <w:szCs w:val="24"/>
        </w:rPr>
      </w:pPr>
    </w:p>
    <w:p w14:paraId="0D056439" w14:textId="7EA171EA" w:rsidR="00E81DC3" w:rsidRDefault="00E81DC3" w:rsidP="00E81DC3">
      <w:pPr>
        <w:rPr>
          <w:b/>
          <w:bCs/>
          <w:sz w:val="24"/>
          <w:szCs w:val="24"/>
          <w:u w:val="single"/>
        </w:rPr>
      </w:pPr>
      <w:r w:rsidRPr="00E81DC3">
        <w:rPr>
          <w:b/>
          <w:bCs/>
          <w:sz w:val="24"/>
          <w:szCs w:val="24"/>
          <w:u w:val="single"/>
        </w:rPr>
        <w:t>DOCUMENTS</w:t>
      </w:r>
      <w:r>
        <w:rPr>
          <w:b/>
          <w:bCs/>
          <w:sz w:val="24"/>
          <w:szCs w:val="24"/>
          <w:u w:val="single"/>
        </w:rPr>
        <w:t xml:space="preserve"> </w:t>
      </w:r>
      <w:r>
        <w:rPr>
          <w:b/>
          <w:bCs/>
          <w:sz w:val="24"/>
          <w:szCs w:val="24"/>
          <w:u w:val="single"/>
        </w:rPr>
        <w:t>D’AIDE A LA REALISATION</w:t>
      </w:r>
      <w:r w:rsidRPr="00E81DC3">
        <w:rPr>
          <w:b/>
          <w:bCs/>
          <w:sz w:val="24"/>
          <w:szCs w:val="24"/>
          <w:u w:val="single"/>
        </w:rPr>
        <w:t> :</w:t>
      </w:r>
    </w:p>
    <w:p w14:paraId="1B7B87FA" w14:textId="2AEEE48C" w:rsidR="00E81DC3" w:rsidRDefault="00E81DC3" w:rsidP="00E81DC3">
      <w:pPr>
        <w:pStyle w:val="Paragraphedeliste"/>
        <w:numPr>
          <w:ilvl w:val="0"/>
          <w:numId w:val="2"/>
        </w:numPr>
        <w:rPr>
          <w:sz w:val="24"/>
          <w:szCs w:val="24"/>
        </w:rPr>
      </w:pPr>
      <w:r>
        <w:rPr>
          <w:sz w:val="24"/>
          <w:szCs w:val="24"/>
        </w:rPr>
        <w:t>Guide AFEST</w:t>
      </w:r>
    </w:p>
    <w:p w14:paraId="434F3960" w14:textId="3B8DA844" w:rsidR="00E81DC3" w:rsidRDefault="00E81DC3" w:rsidP="00E81DC3">
      <w:pPr>
        <w:pStyle w:val="Paragraphedeliste"/>
        <w:numPr>
          <w:ilvl w:val="0"/>
          <w:numId w:val="2"/>
        </w:numPr>
        <w:rPr>
          <w:sz w:val="24"/>
          <w:szCs w:val="24"/>
        </w:rPr>
      </w:pPr>
      <w:r>
        <w:rPr>
          <w:sz w:val="24"/>
          <w:szCs w:val="24"/>
        </w:rPr>
        <w:t>Outil aide réflexion</w:t>
      </w:r>
    </w:p>
    <w:p w14:paraId="186CAC31" w14:textId="293681CC" w:rsidR="00E81DC3" w:rsidRDefault="00E81DC3" w:rsidP="00E81DC3">
      <w:pPr>
        <w:pStyle w:val="Paragraphedeliste"/>
        <w:numPr>
          <w:ilvl w:val="0"/>
          <w:numId w:val="2"/>
        </w:numPr>
        <w:rPr>
          <w:sz w:val="24"/>
          <w:szCs w:val="24"/>
        </w:rPr>
      </w:pPr>
      <w:r>
        <w:rPr>
          <w:sz w:val="24"/>
          <w:szCs w:val="24"/>
        </w:rPr>
        <w:t>Guide pour animer AFEST</w:t>
      </w:r>
    </w:p>
    <w:p w14:paraId="72AA8467" w14:textId="3C3572E7" w:rsidR="00DA37BF" w:rsidRPr="00E81DC3" w:rsidRDefault="00DA37BF" w:rsidP="00E81DC3">
      <w:pPr>
        <w:pStyle w:val="Paragraphedeliste"/>
        <w:numPr>
          <w:ilvl w:val="0"/>
          <w:numId w:val="2"/>
        </w:numPr>
        <w:rPr>
          <w:sz w:val="24"/>
          <w:szCs w:val="24"/>
        </w:rPr>
      </w:pPr>
      <w:r>
        <w:rPr>
          <w:sz w:val="24"/>
          <w:szCs w:val="24"/>
        </w:rPr>
        <w:t>Exemple de séquence pédagogique remplie</w:t>
      </w:r>
    </w:p>
    <w:p w14:paraId="3CE02971" w14:textId="77777777" w:rsidR="00E81DC3" w:rsidRDefault="00E81DC3" w:rsidP="003A0E33">
      <w:pPr>
        <w:rPr>
          <w:b/>
          <w:bCs/>
          <w:sz w:val="24"/>
          <w:szCs w:val="24"/>
          <w:u w:val="single"/>
        </w:rPr>
      </w:pPr>
    </w:p>
    <w:p w14:paraId="694C7EB7" w14:textId="07E37A86" w:rsidR="00E81DC3" w:rsidRDefault="00E81DC3" w:rsidP="003A0E33">
      <w:pPr>
        <w:rPr>
          <w:b/>
          <w:bCs/>
          <w:sz w:val="24"/>
          <w:szCs w:val="24"/>
          <w:u w:val="single"/>
        </w:rPr>
      </w:pPr>
      <w:r w:rsidRPr="00E81DC3">
        <w:rPr>
          <w:b/>
          <w:bCs/>
          <w:sz w:val="24"/>
          <w:szCs w:val="24"/>
          <w:u w:val="single"/>
        </w:rPr>
        <w:t>DOCUMENTS</w:t>
      </w:r>
      <w:r>
        <w:rPr>
          <w:b/>
          <w:bCs/>
          <w:sz w:val="24"/>
          <w:szCs w:val="24"/>
          <w:u w:val="single"/>
        </w:rPr>
        <w:t xml:space="preserve"> A REMPLIR</w:t>
      </w:r>
      <w:r w:rsidRPr="00E81DC3">
        <w:rPr>
          <w:b/>
          <w:bCs/>
          <w:sz w:val="24"/>
          <w:szCs w:val="24"/>
          <w:u w:val="single"/>
        </w:rPr>
        <w:t> :</w:t>
      </w:r>
    </w:p>
    <w:p w14:paraId="77B7997D" w14:textId="686DB06E" w:rsidR="00E81DC3" w:rsidRPr="00E81DC3" w:rsidRDefault="00E81DC3" w:rsidP="00E81DC3">
      <w:pPr>
        <w:pStyle w:val="Paragraphedeliste"/>
        <w:numPr>
          <w:ilvl w:val="0"/>
          <w:numId w:val="2"/>
        </w:numPr>
        <w:rPr>
          <w:sz w:val="24"/>
          <w:szCs w:val="24"/>
        </w:rPr>
      </w:pPr>
      <w:r w:rsidRPr="00E81DC3">
        <w:rPr>
          <w:sz w:val="24"/>
          <w:szCs w:val="24"/>
        </w:rPr>
        <w:t>Charte d’engagement AFEST</w:t>
      </w:r>
    </w:p>
    <w:p w14:paraId="1E2959F7" w14:textId="1841F7BC" w:rsidR="00E81DC3" w:rsidRPr="00E81DC3" w:rsidRDefault="00E81DC3" w:rsidP="00E81DC3">
      <w:pPr>
        <w:pStyle w:val="Paragraphedeliste"/>
        <w:numPr>
          <w:ilvl w:val="0"/>
          <w:numId w:val="2"/>
        </w:numPr>
        <w:rPr>
          <w:sz w:val="24"/>
          <w:szCs w:val="24"/>
        </w:rPr>
      </w:pPr>
      <w:r w:rsidRPr="00E81DC3">
        <w:rPr>
          <w:sz w:val="24"/>
          <w:szCs w:val="24"/>
        </w:rPr>
        <w:t>Séquence pédagogique PDC AFEST</w:t>
      </w:r>
    </w:p>
    <w:p w14:paraId="11FB92D6" w14:textId="3D2AA10A" w:rsidR="00E81DC3" w:rsidRPr="00E81DC3" w:rsidRDefault="00E81DC3" w:rsidP="00E81DC3">
      <w:pPr>
        <w:pStyle w:val="Paragraphedeliste"/>
        <w:numPr>
          <w:ilvl w:val="0"/>
          <w:numId w:val="2"/>
        </w:numPr>
        <w:rPr>
          <w:sz w:val="24"/>
          <w:szCs w:val="24"/>
        </w:rPr>
      </w:pPr>
      <w:r w:rsidRPr="00E81DC3">
        <w:rPr>
          <w:sz w:val="24"/>
          <w:szCs w:val="24"/>
        </w:rPr>
        <w:t>Attestation fin AFEST</w:t>
      </w:r>
    </w:p>
    <w:sectPr w:rsidR="00E81DC3" w:rsidRPr="00E81D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8B29" w14:textId="77777777" w:rsidR="00B65260" w:rsidRDefault="00B65260" w:rsidP="00B65260">
      <w:pPr>
        <w:spacing w:after="0" w:line="240" w:lineRule="auto"/>
      </w:pPr>
      <w:r>
        <w:separator/>
      </w:r>
    </w:p>
  </w:endnote>
  <w:endnote w:type="continuationSeparator" w:id="0">
    <w:p w14:paraId="5A9A1622" w14:textId="77777777" w:rsidR="00B65260" w:rsidRDefault="00B65260" w:rsidP="00B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59D7" w14:textId="77777777" w:rsidR="00B65260" w:rsidRDefault="00B65260" w:rsidP="00B65260">
      <w:pPr>
        <w:spacing w:after="0" w:line="240" w:lineRule="auto"/>
      </w:pPr>
      <w:r>
        <w:separator/>
      </w:r>
    </w:p>
  </w:footnote>
  <w:footnote w:type="continuationSeparator" w:id="0">
    <w:p w14:paraId="0A23BE0B" w14:textId="77777777" w:rsidR="00B65260" w:rsidRDefault="00B65260" w:rsidP="00B6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37CD" w14:textId="125F5EB0" w:rsidR="00B65260" w:rsidRDefault="00B65260">
    <w:pPr>
      <w:pStyle w:val="En-tte"/>
    </w:pPr>
    <w:r>
      <w:rPr>
        <w:noProof/>
      </w:rPr>
      <w:drawing>
        <wp:anchor distT="0" distB="0" distL="114300" distR="114300" simplePos="0" relativeHeight="251659264" behindDoc="0" locked="0" layoutInCell="1" allowOverlap="1" wp14:anchorId="6FC04CD1" wp14:editId="68098F64">
          <wp:simplePos x="0" y="0"/>
          <wp:positionH relativeFrom="column">
            <wp:posOffset>-737869</wp:posOffset>
          </wp:positionH>
          <wp:positionV relativeFrom="paragraph">
            <wp:posOffset>-316230</wp:posOffset>
          </wp:positionV>
          <wp:extent cx="2076450" cy="652797"/>
          <wp:effectExtent l="0" t="0" r="0" b="0"/>
          <wp:wrapNone/>
          <wp:docPr id="4" name="Image 4" descr="Logo Atoo Nex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too Next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0949" cy="657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90F"/>
    <w:multiLevelType w:val="hybridMultilevel"/>
    <w:tmpl w:val="176C03E6"/>
    <w:lvl w:ilvl="0" w:tplc="4BFA1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F20857"/>
    <w:multiLevelType w:val="hybridMultilevel"/>
    <w:tmpl w:val="D34A5042"/>
    <w:lvl w:ilvl="0" w:tplc="0E1CCA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7315920">
    <w:abstractNumId w:val="1"/>
  </w:num>
  <w:num w:numId="2" w16cid:durableId="181667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CC"/>
    <w:rsid w:val="00021B88"/>
    <w:rsid w:val="001D4F59"/>
    <w:rsid w:val="0025546E"/>
    <w:rsid w:val="003A0E33"/>
    <w:rsid w:val="00465FB6"/>
    <w:rsid w:val="005C19D6"/>
    <w:rsid w:val="00600FCC"/>
    <w:rsid w:val="00657DE1"/>
    <w:rsid w:val="006C1720"/>
    <w:rsid w:val="00A02BDA"/>
    <w:rsid w:val="00B65260"/>
    <w:rsid w:val="00D131ED"/>
    <w:rsid w:val="00DA37BF"/>
    <w:rsid w:val="00E37D52"/>
    <w:rsid w:val="00E81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F15F"/>
  <w15:chartTrackingRefBased/>
  <w15:docId w15:val="{FE187A35-FDD3-4719-9B7E-A5848FB3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0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0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0FC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0FC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0FC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0F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0F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0F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0F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F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0F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0F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0F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0F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0F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F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F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FCC"/>
    <w:rPr>
      <w:rFonts w:eastAsiaTheme="majorEastAsia" w:cstheme="majorBidi"/>
      <w:color w:val="272727" w:themeColor="text1" w:themeTint="D8"/>
    </w:rPr>
  </w:style>
  <w:style w:type="paragraph" w:styleId="Titre">
    <w:name w:val="Title"/>
    <w:basedOn w:val="Normal"/>
    <w:next w:val="Normal"/>
    <w:link w:val="TitreCar"/>
    <w:uiPriority w:val="10"/>
    <w:qFormat/>
    <w:rsid w:val="00600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0F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F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0F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FCC"/>
    <w:pPr>
      <w:spacing w:before="160"/>
      <w:jc w:val="center"/>
    </w:pPr>
    <w:rPr>
      <w:i/>
      <w:iCs/>
      <w:color w:val="404040" w:themeColor="text1" w:themeTint="BF"/>
    </w:rPr>
  </w:style>
  <w:style w:type="character" w:customStyle="1" w:styleId="CitationCar">
    <w:name w:val="Citation Car"/>
    <w:basedOn w:val="Policepardfaut"/>
    <w:link w:val="Citation"/>
    <w:uiPriority w:val="29"/>
    <w:rsid w:val="00600FCC"/>
    <w:rPr>
      <w:i/>
      <w:iCs/>
      <w:color w:val="404040" w:themeColor="text1" w:themeTint="BF"/>
    </w:rPr>
  </w:style>
  <w:style w:type="paragraph" w:styleId="Paragraphedeliste">
    <w:name w:val="List Paragraph"/>
    <w:basedOn w:val="Normal"/>
    <w:uiPriority w:val="34"/>
    <w:qFormat/>
    <w:rsid w:val="00600FCC"/>
    <w:pPr>
      <w:ind w:left="720"/>
      <w:contextualSpacing/>
    </w:pPr>
  </w:style>
  <w:style w:type="character" w:styleId="Accentuationintense">
    <w:name w:val="Intense Emphasis"/>
    <w:basedOn w:val="Policepardfaut"/>
    <w:uiPriority w:val="21"/>
    <w:qFormat/>
    <w:rsid w:val="00600FCC"/>
    <w:rPr>
      <w:i/>
      <w:iCs/>
      <w:color w:val="2F5496" w:themeColor="accent1" w:themeShade="BF"/>
    </w:rPr>
  </w:style>
  <w:style w:type="paragraph" w:styleId="Citationintense">
    <w:name w:val="Intense Quote"/>
    <w:basedOn w:val="Normal"/>
    <w:next w:val="Normal"/>
    <w:link w:val="CitationintenseCar"/>
    <w:uiPriority w:val="30"/>
    <w:qFormat/>
    <w:rsid w:val="00600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0FCC"/>
    <w:rPr>
      <w:i/>
      <w:iCs/>
      <w:color w:val="2F5496" w:themeColor="accent1" w:themeShade="BF"/>
    </w:rPr>
  </w:style>
  <w:style w:type="character" w:styleId="Rfrenceintense">
    <w:name w:val="Intense Reference"/>
    <w:basedOn w:val="Policepardfaut"/>
    <w:uiPriority w:val="32"/>
    <w:qFormat/>
    <w:rsid w:val="00600FCC"/>
    <w:rPr>
      <w:b/>
      <w:bCs/>
      <w:smallCaps/>
      <w:color w:val="2F5496" w:themeColor="accent1" w:themeShade="BF"/>
      <w:spacing w:val="5"/>
    </w:rPr>
  </w:style>
  <w:style w:type="paragraph" w:styleId="En-tte">
    <w:name w:val="header"/>
    <w:basedOn w:val="Normal"/>
    <w:link w:val="En-tteCar"/>
    <w:uiPriority w:val="99"/>
    <w:unhideWhenUsed/>
    <w:rsid w:val="00B65260"/>
    <w:pPr>
      <w:tabs>
        <w:tab w:val="center" w:pos="4536"/>
        <w:tab w:val="right" w:pos="9072"/>
      </w:tabs>
      <w:spacing w:after="0" w:line="240" w:lineRule="auto"/>
    </w:pPr>
  </w:style>
  <w:style w:type="character" w:customStyle="1" w:styleId="En-tteCar">
    <w:name w:val="En-tête Car"/>
    <w:basedOn w:val="Policepardfaut"/>
    <w:link w:val="En-tte"/>
    <w:uiPriority w:val="99"/>
    <w:rsid w:val="00B65260"/>
  </w:style>
  <w:style w:type="paragraph" w:styleId="Pieddepage">
    <w:name w:val="footer"/>
    <w:basedOn w:val="Normal"/>
    <w:link w:val="PieddepageCar"/>
    <w:uiPriority w:val="99"/>
    <w:unhideWhenUsed/>
    <w:rsid w:val="00B652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626</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MAHON</dc:creator>
  <cp:keywords/>
  <dc:description/>
  <cp:lastModifiedBy>Chloé MAHON</cp:lastModifiedBy>
  <cp:revision>7</cp:revision>
  <dcterms:created xsi:type="dcterms:W3CDTF">2025-02-26T08:32:00Z</dcterms:created>
  <dcterms:modified xsi:type="dcterms:W3CDTF">2025-03-06T13:11:00Z</dcterms:modified>
</cp:coreProperties>
</file>