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b/>
          <w:u w:val="double"/>
        </w:rPr>
        <w:id w:val="-429119547"/>
        <w:docPartObj>
          <w:docPartGallery w:val="Cover Pages"/>
          <w:docPartUnique/>
        </w:docPartObj>
      </w:sdtPr>
      <w:sdtEndPr>
        <w:rPr>
          <w:bCs/>
          <w:u w:val="none"/>
        </w:rPr>
      </w:sdtEndPr>
      <w:sdtContent>
        <w:p w14:paraId="31AA8B5F" w14:textId="7F459200" w:rsidR="006278B9" w:rsidRPr="00364DC2" w:rsidRDefault="006278B9" w:rsidP="00657337">
          <w:pPr>
            <w:rPr>
              <w:b/>
              <w:u w:val="double"/>
            </w:rPr>
          </w:pPr>
          <w:r w:rsidRPr="00364DC2">
            <w:rPr>
              <w:b/>
              <w:noProof/>
              <w:u w:val="double"/>
            </w:rPr>
            <mc:AlternateContent>
              <mc:Choice Requires="wps">
                <w:drawing>
                  <wp:anchor distT="0" distB="0" distL="114300" distR="114300" simplePos="0" relativeHeight="251659264" behindDoc="0" locked="0" layoutInCell="1" allowOverlap="1" wp14:anchorId="5812CA1C" wp14:editId="63E07607">
                    <wp:simplePos x="0" y="0"/>
                    <wp:positionH relativeFrom="margin">
                      <wp:align>right</wp:align>
                    </wp:positionH>
                    <wp:positionV relativeFrom="paragraph">
                      <wp:posOffset>33655</wp:posOffset>
                    </wp:positionV>
                    <wp:extent cx="1828800" cy="377190"/>
                    <wp:effectExtent l="0" t="0" r="0" b="3810"/>
                    <wp:wrapSquare wrapText="bothSides"/>
                    <wp:docPr id="868984547" name="Zone de texte 1"/>
                    <wp:cNvGraphicFramePr/>
                    <a:graphic xmlns:a="http://schemas.openxmlformats.org/drawingml/2006/main">
                      <a:graphicData uri="http://schemas.microsoft.com/office/word/2010/wordprocessingShape">
                        <wps:wsp>
                          <wps:cNvSpPr txBox="1"/>
                          <wps:spPr>
                            <a:xfrm>
                              <a:off x="0" y="0"/>
                              <a:ext cx="1828800" cy="377190"/>
                            </a:xfrm>
                            <a:prstGeom prst="rect">
                              <a:avLst/>
                            </a:prstGeom>
                            <a:noFill/>
                            <a:ln w="6350">
                              <a:noFill/>
                            </a:ln>
                          </wps:spPr>
                          <wps:txbx>
                            <w:txbxContent>
                              <w:p w14:paraId="05443A04" w14:textId="49740BD5" w:rsidR="006278B9" w:rsidRPr="008839F8" w:rsidRDefault="00ED001C" w:rsidP="00657337">
                                <w:pPr>
                                  <w:contextualSpacing/>
                                  <w:rPr>
                                    <w:rFonts w:cs="Open Sans"/>
                                    <w:b/>
                                    <w:bCs/>
                                    <w:caps/>
                                    <w:noProof/>
                                    <w:color w:val="800080"/>
                                    <w:kern w:val="0"/>
                                    <w:sz w:val="48"/>
                                    <w:szCs w:val="20"/>
                                    <w:u w:val="double" w:color="FFFFFF" w:themeColor="background1"/>
                                    <w14:ligatures w14:val="none"/>
                                  </w:rPr>
                                </w:pPr>
                                <w:r>
                                  <w:rPr>
                                    <w:b/>
                                    <w:bCs/>
                                    <w:color w:val="800080"/>
                                    <w:sz w:val="36"/>
                                    <w:szCs w:val="14"/>
                                  </w:rPr>
                                  <w:t xml:space="preserve">Support de cours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12CA1C" id="_x0000_t202" coordsize="21600,21600" o:spt="202" path="m,l,21600r21600,l21600,xe">
                    <v:stroke joinstyle="miter"/>
                    <v:path gradientshapeok="t" o:connecttype="rect"/>
                  </v:shapetype>
                  <v:shape id="Zone de texte 1" o:spid="_x0000_s1026" type="#_x0000_t202" style="position:absolute;left:0;text-align:left;margin-left:92.8pt;margin-top:2.65pt;width:2in;height:29.7pt;z-index:251659264;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" filled="f" stroked="f" strokeweight=".5pt">
                    <v:textbox>
                      <w:txbxContent>
                        <w:p w14:paraId="05443A04" w14:textId="49740BD5" w:rsidR="006278B9" w:rsidRPr="008839F8" w:rsidRDefault="00ED001C" w:rsidP="00657337">
                          <w:pPr>
                            <w:contextualSpacing/>
                            <w:rPr>
                              <w:rFonts w:cs="Open Sans"/>
                              <w:b/>
                              <w:bCs/>
                              <w:caps/>
                              <w:noProof/>
                              <w:color w:val="800080"/>
                              <w:kern w:val="0"/>
                              <w:sz w:val="48"/>
                              <w:szCs w:val="20"/>
                              <w:u w:val="double" w:color="FFFFFF" w:themeColor="background1"/>
                              <w14:ligatures w14:val="none"/>
                            </w:rPr>
                          </w:pPr>
                          <w:r>
                            <w:rPr>
                              <w:b/>
                              <w:bCs/>
                              <w:color w:val="800080"/>
                              <w:sz w:val="36"/>
                              <w:szCs w:val="14"/>
                            </w:rPr>
                            <w:t xml:space="preserve">Support de cours </w:t>
                          </w:r>
                        </w:p>
                      </w:txbxContent>
                    </v:textbox>
                    <w10:wrap type="square" anchorx="margin"/>
                  </v:shape>
                </w:pict>
              </mc:Fallback>
            </mc:AlternateContent>
          </w:r>
          <w:bookmarkStart w:id="0" w:name="_Hlk84514007"/>
          <w:bookmarkEnd w:id="0"/>
          <w:r w:rsidRPr="00364DC2">
            <w:rPr>
              <w:b/>
              <w:u w:val="double"/>
            </w:rPr>
            <w:t xml:space="preserve"> </w:t>
          </w:r>
        </w:p>
        <w:p w14:paraId="76B1987F" w14:textId="77777777" w:rsidR="006278B9" w:rsidRPr="00364DC2" w:rsidRDefault="006278B9" w:rsidP="00657337">
          <w:pPr>
            <w:rPr>
              <w:b/>
              <w:u w:val="double"/>
            </w:rPr>
          </w:pPr>
        </w:p>
        <w:tbl>
          <w:tblPr>
            <w:tblStyle w:val="Grilledutableau"/>
            <w:tblW w:w="0" w:type="auto"/>
            <w:jc w:val="center"/>
            <w:tblLook w:val="04A0" w:firstRow="1" w:lastRow="0" w:firstColumn="1" w:lastColumn="0" w:noHBand="0" w:noVBand="1"/>
          </w:tblPr>
          <w:tblGrid>
            <w:gridCol w:w="4106"/>
            <w:gridCol w:w="2277"/>
            <w:gridCol w:w="2679"/>
          </w:tblGrid>
          <w:tr w:rsidR="00EE6412" w:rsidRPr="00364DC2" w14:paraId="40069EE0" w14:textId="5D58DC86" w:rsidTr="00EE6412">
            <w:trPr>
              <w:trHeight w:val="351"/>
              <w:jc w:val="center"/>
            </w:trPr>
            <w:tc>
              <w:tcPr>
                <w:tcW w:w="4106" w:type="dxa"/>
                <w:shd w:val="clear" w:color="auto" w:fill="800080"/>
                <w:vAlign w:val="center"/>
              </w:tcPr>
              <w:p w14:paraId="163429F0" w14:textId="22712897" w:rsidR="00EE6412" w:rsidRPr="00364DC2" w:rsidRDefault="00EE6412" w:rsidP="00657337">
                <w:pPr>
                  <w:spacing w:after="160" w:line="276" w:lineRule="auto"/>
                  <w:jc w:val="center"/>
                  <w:rPr>
                    <w:b/>
                    <w:bCs/>
                    <w:sz w:val="22"/>
                    <w:szCs w:val="22"/>
                  </w:rPr>
                </w:pPr>
                <w:r>
                  <w:rPr>
                    <w:b/>
                    <w:bCs/>
                    <w:sz w:val="22"/>
                    <w:szCs w:val="22"/>
                  </w:rPr>
                  <w:t>Formation FOAD</w:t>
                </w:r>
              </w:p>
            </w:tc>
            <w:tc>
              <w:tcPr>
                <w:tcW w:w="2277" w:type="dxa"/>
                <w:shd w:val="clear" w:color="auto" w:fill="800080"/>
                <w:vAlign w:val="center"/>
              </w:tcPr>
              <w:p w14:paraId="6A39A1F2" w14:textId="081195A1" w:rsidR="00EE6412" w:rsidRPr="00364DC2" w:rsidRDefault="00EE6412" w:rsidP="00657337">
                <w:pPr>
                  <w:spacing w:after="160" w:line="276" w:lineRule="auto"/>
                  <w:jc w:val="center"/>
                  <w:rPr>
                    <w:b/>
                    <w:bCs/>
                    <w:sz w:val="22"/>
                    <w:szCs w:val="22"/>
                  </w:rPr>
                </w:pPr>
                <w:r>
                  <w:rPr>
                    <w:b/>
                    <w:bCs/>
                    <w:sz w:val="22"/>
                    <w:szCs w:val="22"/>
                  </w:rPr>
                  <w:t>Niveau</w:t>
                </w:r>
              </w:p>
            </w:tc>
            <w:tc>
              <w:tcPr>
                <w:tcW w:w="2679" w:type="dxa"/>
                <w:shd w:val="clear" w:color="auto" w:fill="800080"/>
              </w:tcPr>
              <w:p w14:paraId="3510E4B6" w14:textId="579502DB" w:rsidR="00EE6412" w:rsidRDefault="00EE6412" w:rsidP="00657337">
                <w:pPr>
                  <w:jc w:val="center"/>
                  <w:rPr>
                    <w:b/>
                    <w:bCs/>
                    <w:sz w:val="22"/>
                    <w:szCs w:val="22"/>
                  </w:rPr>
                </w:pPr>
                <w:r>
                  <w:rPr>
                    <w:b/>
                    <w:bCs/>
                    <w:sz w:val="22"/>
                    <w:szCs w:val="22"/>
                  </w:rPr>
                  <w:t>Durée</w:t>
                </w:r>
              </w:p>
            </w:tc>
          </w:tr>
          <w:tr w:rsidR="00EE6412" w:rsidRPr="00364DC2" w14:paraId="0DAD4486" w14:textId="6422E066" w:rsidTr="00EE6412">
            <w:trPr>
              <w:jc w:val="center"/>
            </w:trPr>
            <w:tc>
              <w:tcPr>
                <w:tcW w:w="4106" w:type="dxa"/>
                <w:vAlign w:val="center"/>
              </w:tcPr>
              <w:p w14:paraId="5909C8AC" w14:textId="4E368362" w:rsidR="00EE6412" w:rsidRPr="00364DC2" w:rsidRDefault="00EE6412" w:rsidP="00BF0EB1">
                <w:pPr>
                  <w:spacing w:after="160" w:line="276" w:lineRule="auto"/>
                  <w:jc w:val="center"/>
                </w:pPr>
                <w:r>
                  <w:t>EBP GESTION COMMERCIALE ELITE</w:t>
                </w:r>
              </w:p>
            </w:tc>
            <w:tc>
              <w:tcPr>
                <w:tcW w:w="2277" w:type="dxa"/>
                <w:vAlign w:val="center"/>
              </w:tcPr>
              <w:p w14:paraId="67644B65" w14:textId="5D7C56B2" w:rsidR="00EE6412" w:rsidRPr="00364DC2" w:rsidRDefault="00EE6412" w:rsidP="00BF0EB1">
                <w:pPr>
                  <w:spacing w:after="160" w:line="276" w:lineRule="auto"/>
                  <w:jc w:val="center"/>
                </w:pPr>
                <w:r>
                  <w:t>Débutant</w:t>
                </w:r>
              </w:p>
            </w:tc>
            <w:tc>
              <w:tcPr>
                <w:tcW w:w="2679" w:type="dxa"/>
              </w:tcPr>
              <w:p w14:paraId="2907916E" w14:textId="44D9F5D3" w:rsidR="00EE6412" w:rsidRDefault="00EE6412" w:rsidP="00BF0EB1">
                <w:pPr>
                  <w:jc w:val="center"/>
                </w:pPr>
                <w:r>
                  <w:t>3 heures</w:t>
                </w:r>
              </w:p>
            </w:tc>
          </w:tr>
        </w:tbl>
        <w:p w14:paraId="4CE27E94" w14:textId="3A863BD5" w:rsidR="00D71F87" w:rsidRDefault="00D71F87" w:rsidP="001629A1">
          <w:pPr>
            <w:spacing w:before="160"/>
            <w:rPr>
              <w:b/>
              <w:bCs/>
            </w:rPr>
          </w:pPr>
          <w:r>
            <w:rPr>
              <w:b/>
              <w:bCs/>
            </w:rPr>
            <w:t>Date</w:t>
          </w:r>
          <w:r w:rsidR="00ED001C">
            <w:rPr>
              <w:b/>
              <w:bCs/>
            </w:rPr>
            <w:t xml:space="preserve"> de création</w:t>
          </w:r>
          <w:r w:rsidRPr="00364DC2">
            <w:rPr>
              <w:b/>
              <w:bCs/>
            </w:rPr>
            <w:t xml:space="preserve"> : </w:t>
          </w:r>
          <w:r w:rsidR="00ED001C">
            <w:rPr>
              <w:b/>
              <w:bCs/>
            </w:rPr>
            <w:t>19.08.2024</w:t>
          </w:r>
        </w:p>
        <w:p w14:paraId="2CD34EC3" w14:textId="77777777" w:rsidR="006278B9" w:rsidRPr="00364DC2" w:rsidRDefault="006278B9" w:rsidP="00657337">
          <w:pPr>
            <w:rPr>
              <w:b/>
              <w:bCs/>
            </w:rPr>
          </w:pPr>
          <w:r w:rsidRPr="00364DC2">
            <w:rPr>
              <w:b/>
              <w:bCs/>
            </w:rPr>
            <w:t>Historique </w:t>
          </w:r>
        </w:p>
        <w:tbl>
          <w:tblPr>
            <w:tblStyle w:val="Grilledutableau"/>
            <w:tblW w:w="0" w:type="auto"/>
            <w:tblLook w:val="04A0" w:firstRow="1" w:lastRow="0" w:firstColumn="1" w:lastColumn="0" w:noHBand="0" w:noVBand="1"/>
          </w:tblPr>
          <w:tblGrid>
            <w:gridCol w:w="2263"/>
            <w:gridCol w:w="2552"/>
            <w:gridCol w:w="2272"/>
            <w:gridCol w:w="1975"/>
          </w:tblGrid>
          <w:tr w:rsidR="006278B9" w:rsidRPr="00364DC2" w14:paraId="216AC943" w14:textId="77777777" w:rsidTr="008839F8">
            <w:trPr>
              <w:trHeight w:val="351"/>
            </w:trPr>
            <w:tc>
              <w:tcPr>
                <w:tcW w:w="2263" w:type="dxa"/>
                <w:shd w:val="clear" w:color="auto" w:fill="800080"/>
              </w:tcPr>
              <w:p w14:paraId="41814AEF" w14:textId="77777777" w:rsidR="006278B9" w:rsidRPr="00364DC2" w:rsidRDefault="006278B9" w:rsidP="00657337">
                <w:pPr>
                  <w:spacing w:after="160" w:line="276" w:lineRule="auto"/>
                  <w:jc w:val="center"/>
                  <w:rPr>
                    <w:b/>
                    <w:bCs/>
                    <w:sz w:val="22"/>
                    <w:szCs w:val="22"/>
                  </w:rPr>
                </w:pPr>
                <w:r w:rsidRPr="00364DC2">
                  <w:rPr>
                    <w:b/>
                    <w:bCs/>
                    <w:sz w:val="22"/>
                    <w:szCs w:val="22"/>
                  </w:rPr>
                  <w:t>Version</w:t>
                </w:r>
              </w:p>
            </w:tc>
            <w:tc>
              <w:tcPr>
                <w:tcW w:w="2552" w:type="dxa"/>
                <w:shd w:val="clear" w:color="auto" w:fill="800080"/>
              </w:tcPr>
              <w:p w14:paraId="1824803A" w14:textId="77777777" w:rsidR="006278B9" w:rsidRPr="00364DC2" w:rsidRDefault="006278B9" w:rsidP="00657337">
                <w:pPr>
                  <w:spacing w:after="160" w:line="276" w:lineRule="auto"/>
                  <w:jc w:val="center"/>
                  <w:rPr>
                    <w:b/>
                    <w:bCs/>
                    <w:sz w:val="22"/>
                    <w:szCs w:val="22"/>
                  </w:rPr>
                </w:pPr>
                <w:r w:rsidRPr="00364DC2">
                  <w:rPr>
                    <w:b/>
                    <w:bCs/>
                    <w:sz w:val="22"/>
                    <w:szCs w:val="22"/>
                  </w:rPr>
                  <w:t>Nature</w:t>
                </w:r>
              </w:p>
            </w:tc>
            <w:tc>
              <w:tcPr>
                <w:tcW w:w="2272" w:type="dxa"/>
                <w:shd w:val="clear" w:color="auto" w:fill="800080"/>
              </w:tcPr>
              <w:p w14:paraId="4B57FCE6" w14:textId="77777777" w:rsidR="006278B9" w:rsidRPr="00364DC2" w:rsidRDefault="006278B9" w:rsidP="00657337">
                <w:pPr>
                  <w:spacing w:after="160" w:line="276" w:lineRule="auto"/>
                  <w:jc w:val="center"/>
                  <w:rPr>
                    <w:b/>
                    <w:bCs/>
                    <w:sz w:val="22"/>
                    <w:szCs w:val="22"/>
                  </w:rPr>
                </w:pPr>
                <w:r w:rsidRPr="00364DC2">
                  <w:rPr>
                    <w:b/>
                    <w:bCs/>
                    <w:sz w:val="22"/>
                    <w:szCs w:val="22"/>
                  </w:rPr>
                  <w:t>Auteur</w:t>
                </w:r>
              </w:p>
            </w:tc>
            <w:tc>
              <w:tcPr>
                <w:tcW w:w="1975" w:type="dxa"/>
                <w:shd w:val="clear" w:color="auto" w:fill="800080"/>
              </w:tcPr>
              <w:p w14:paraId="098DD681" w14:textId="77777777" w:rsidR="006278B9" w:rsidRPr="00364DC2" w:rsidRDefault="006278B9" w:rsidP="00657337">
                <w:pPr>
                  <w:spacing w:after="160" w:line="276" w:lineRule="auto"/>
                  <w:jc w:val="center"/>
                  <w:rPr>
                    <w:b/>
                    <w:bCs/>
                    <w:sz w:val="22"/>
                    <w:szCs w:val="22"/>
                  </w:rPr>
                </w:pPr>
                <w:r w:rsidRPr="00364DC2">
                  <w:rPr>
                    <w:b/>
                    <w:bCs/>
                    <w:sz w:val="22"/>
                    <w:szCs w:val="22"/>
                  </w:rPr>
                  <w:t>Date</w:t>
                </w:r>
              </w:p>
            </w:tc>
          </w:tr>
          <w:tr w:rsidR="006278B9" w:rsidRPr="00364DC2" w14:paraId="2493A90D" w14:textId="77777777" w:rsidTr="008839F8">
            <w:tc>
              <w:tcPr>
                <w:tcW w:w="2263" w:type="dxa"/>
              </w:tcPr>
              <w:p w14:paraId="18B7E43C" w14:textId="77777777" w:rsidR="006278B9" w:rsidRPr="006D219C" w:rsidRDefault="006278B9" w:rsidP="006D219C">
                <w:pPr>
                  <w:spacing w:line="276" w:lineRule="auto"/>
                  <w:rPr>
                    <w:sz w:val="20"/>
                    <w:szCs w:val="20"/>
                  </w:rPr>
                </w:pPr>
                <w:r w:rsidRPr="006D219C">
                  <w:rPr>
                    <w:sz w:val="20"/>
                    <w:szCs w:val="20"/>
                  </w:rPr>
                  <w:t>1.0</w:t>
                </w:r>
              </w:p>
            </w:tc>
            <w:tc>
              <w:tcPr>
                <w:tcW w:w="2552" w:type="dxa"/>
              </w:tcPr>
              <w:p w14:paraId="61BBA3EB" w14:textId="77777777" w:rsidR="006278B9" w:rsidRPr="006D219C" w:rsidRDefault="006278B9" w:rsidP="006D219C">
                <w:pPr>
                  <w:spacing w:line="276" w:lineRule="auto"/>
                  <w:rPr>
                    <w:sz w:val="20"/>
                    <w:szCs w:val="20"/>
                  </w:rPr>
                </w:pPr>
                <w:r w:rsidRPr="006D219C">
                  <w:rPr>
                    <w:sz w:val="20"/>
                    <w:szCs w:val="20"/>
                  </w:rPr>
                  <w:t>Création</w:t>
                </w:r>
              </w:p>
            </w:tc>
            <w:tc>
              <w:tcPr>
                <w:tcW w:w="2272" w:type="dxa"/>
              </w:tcPr>
              <w:p w14:paraId="768C4B34" w14:textId="4BC5286F" w:rsidR="006278B9" w:rsidRPr="006D219C" w:rsidRDefault="00ED001C" w:rsidP="006D219C">
                <w:pPr>
                  <w:spacing w:line="276" w:lineRule="auto"/>
                  <w:rPr>
                    <w:sz w:val="20"/>
                    <w:szCs w:val="20"/>
                  </w:rPr>
                </w:pPr>
                <w:r>
                  <w:rPr>
                    <w:sz w:val="20"/>
                    <w:szCs w:val="20"/>
                  </w:rPr>
                  <w:t>Sandra Seychelles</w:t>
                </w:r>
              </w:p>
            </w:tc>
            <w:tc>
              <w:tcPr>
                <w:tcW w:w="1975" w:type="dxa"/>
              </w:tcPr>
              <w:p w14:paraId="7F2E0C1D" w14:textId="777DFD8A" w:rsidR="006278B9" w:rsidRPr="006D219C" w:rsidRDefault="00ED001C" w:rsidP="006D219C">
                <w:pPr>
                  <w:spacing w:line="276" w:lineRule="auto"/>
                  <w:rPr>
                    <w:sz w:val="20"/>
                    <w:szCs w:val="20"/>
                  </w:rPr>
                </w:pPr>
                <w:r>
                  <w:rPr>
                    <w:sz w:val="20"/>
                    <w:szCs w:val="20"/>
                  </w:rPr>
                  <w:t>19.08.2024</w:t>
                </w:r>
              </w:p>
            </w:tc>
          </w:tr>
          <w:tr w:rsidR="006D219C" w:rsidRPr="00364DC2" w14:paraId="742D3E58" w14:textId="77777777" w:rsidTr="008839F8">
            <w:tc>
              <w:tcPr>
                <w:tcW w:w="2263" w:type="dxa"/>
              </w:tcPr>
              <w:p w14:paraId="1710AC14" w14:textId="525C92AC" w:rsidR="006D219C" w:rsidRPr="006D219C" w:rsidRDefault="006D219C" w:rsidP="00657337">
                <w:pPr>
                  <w:rPr>
                    <w:sz w:val="20"/>
                    <w:szCs w:val="20"/>
                  </w:rPr>
                </w:pPr>
                <w:r w:rsidRPr="006D219C">
                  <w:rPr>
                    <w:sz w:val="20"/>
                    <w:szCs w:val="20"/>
                  </w:rPr>
                  <w:t>1.1</w:t>
                </w:r>
              </w:p>
            </w:tc>
            <w:tc>
              <w:tcPr>
                <w:tcW w:w="2552" w:type="dxa"/>
              </w:tcPr>
              <w:p w14:paraId="75A62659" w14:textId="749DD4CD" w:rsidR="006D219C" w:rsidRPr="006D219C" w:rsidRDefault="00ED001C" w:rsidP="00657337">
                <w:pPr>
                  <w:rPr>
                    <w:sz w:val="20"/>
                    <w:szCs w:val="20"/>
                  </w:rPr>
                </w:pPr>
                <w:r>
                  <w:rPr>
                    <w:sz w:val="20"/>
                    <w:szCs w:val="20"/>
                  </w:rPr>
                  <w:t>Modification</w:t>
                </w:r>
              </w:p>
            </w:tc>
            <w:tc>
              <w:tcPr>
                <w:tcW w:w="2272" w:type="dxa"/>
              </w:tcPr>
              <w:p w14:paraId="021A0F2F" w14:textId="2DB809BB" w:rsidR="006D219C" w:rsidRPr="006D219C" w:rsidRDefault="006D219C" w:rsidP="00657337">
                <w:pPr>
                  <w:rPr>
                    <w:sz w:val="20"/>
                    <w:szCs w:val="20"/>
                  </w:rPr>
                </w:pPr>
              </w:p>
            </w:tc>
            <w:tc>
              <w:tcPr>
                <w:tcW w:w="1975" w:type="dxa"/>
              </w:tcPr>
              <w:p w14:paraId="3CC53273" w14:textId="094B6D98" w:rsidR="006D219C" w:rsidRPr="006D219C" w:rsidRDefault="006D219C" w:rsidP="00657337">
                <w:pPr>
                  <w:rPr>
                    <w:sz w:val="20"/>
                    <w:szCs w:val="20"/>
                  </w:rPr>
                </w:pPr>
              </w:p>
            </w:tc>
          </w:tr>
          <w:tr w:rsidR="008839F8" w:rsidRPr="00364DC2" w14:paraId="0C2E0228" w14:textId="77777777" w:rsidTr="008839F8">
            <w:tc>
              <w:tcPr>
                <w:tcW w:w="2263" w:type="dxa"/>
              </w:tcPr>
              <w:p w14:paraId="48F09E4A" w14:textId="75F7AA97" w:rsidR="008839F8" w:rsidRPr="006D219C" w:rsidRDefault="008839F8" w:rsidP="00657337">
                <w:pPr>
                  <w:rPr>
                    <w:sz w:val="20"/>
                    <w:szCs w:val="20"/>
                  </w:rPr>
                </w:pPr>
                <w:r>
                  <w:rPr>
                    <w:sz w:val="20"/>
                    <w:szCs w:val="20"/>
                  </w:rPr>
                  <w:t>1.2</w:t>
                </w:r>
              </w:p>
            </w:tc>
            <w:tc>
              <w:tcPr>
                <w:tcW w:w="2552" w:type="dxa"/>
              </w:tcPr>
              <w:p w14:paraId="51F54FAE" w14:textId="0F01B7F9" w:rsidR="008839F8" w:rsidRPr="006D219C" w:rsidRDefault="008839F8" w:rsidP="00657337">
                <w:pPr>
                  <w:rPr>
                    <w:sz w:val="20"/>
                    <w:szCs w:val="20"/>
                  </w:rPr>
                </w:pPr>
                <w:r>
                  <w:rPr>
                    <w:sz w:val="20"/>
                    <w:szCs w:val="20"/>
                  </w:rPr>
                  <w:t>Modification</w:t>
                </w:r>
              </w:p>
            </w:tc>
            <w:tc>
              <w:tcPr>
                <w:tcW w:w="2272" w:type="dxa"/>
              </w:tcPr>
              <w:p w14:paraId="4AFE9509" w14:textId="031F6A2D" w:rsidR="008839F8" w:rsidRPr="006D219C" w:rsidRDefault="008839F8" w:rsidP="00657337">
                <w:pPr>
                  <w:rPr>
                    <w:sz w:val="20"/>
                    <w:szCs w:val="20"/>
                  </w:rPr>
                </w:pPr>
              </w:p>
            </w:tc>
            <w:tc>
              <w:tcPr>
                <w:tcW w:w="1975" w:type="dxa"/>
              </w:tcPr>
              <w:p w14:paraId="23A85768" w14:textId="085A168A" w:rsidR="008839F8" w:rsidRPr="006D219C" w:rsidRDefault="008839F8" w:rsidP="00657337">
                <w:pPr>
                  <w:rPr>
                    <w:sz w:val="20"/>
                    <w:szCs w:val="20"/>
                  </w:rPr>
                </w:pPr>
              </w:p>
            </w:tc>
          </w:tr>
          <w:tr w:rsidR="008839F8" w:rsidRPr="00364DC2" w14:paraId="1EF6C15D" w14:textId="77777777" w:rsidTr="008839F8">
            <w:tc>
              <w:tcPr>
                <w:tcW w:w="2263" w:type="dxa"/>
              </w:tcPr>
              <w:p w14:paraId="0EA27A7D" w14:textId="77777777" w:rsidR="008839F8" w:rsidRDefault="008839F8" w:rsidP="00657337">
                <w:pPr>
                  <w:rPr>
                    <w:sz w:val="20"/>
                    <w:szCs w:val="20"/>
                  </w:rPr>
                </w:pPr>
              </w:p>
            </w:tc>
            <w:tc>
              <w:tcPr>
                <w:tcW w:w="2552" w:type="dxa"/>
              </w:tcPr>
              <w:p w14:paraId="0A41C456" w14:textId="77777777" w:rsidR="008839F8" w:rsidRDefault="008839F8" w:rsidP="00657337">
                <w:pPr>
                  <w:rPr>
                    <w:sz w:val="20"/>
                    <w:szCs w:val="20"/>
                  </w:rPr>
                </w:pPr>
              </w:p>
            </w:tc>
            <w:tc>
              <w:tcPr>
                <w:tcW w:w="2272" w:type="dxa"/>
              </w:tcPr>
              <w:p w14:paraId="1815D031" w14:textId="77777777" w:rsidR="008839F8" w:rsidRDefault="008839F8" w:rsidP="00657337">
                <w:pPr>
                  <w:rPr>
                    <w:sz w:val="20"/>
                    <w:szCs w:val="20"/>
                  </w:rPr>
                </w:pPr>
              </w:p>
            </w:tc>
            <w:tc>
              <w:tcPr>
                <w:tcW w:w="1975" w:type="dxa"/>
              </w:tcPr>
              <w:p w14:paraId="17E09D14" w14:textId="77777777" w:rsidR="008839F8" w:rsidRDefault="008839F8" w:rsidP="00657337">
                <w:pPr>
                  <w:rPr>
                    <w:sz w:val="20"/>
                    <w:szCs w:val="20"/>
                  </w:rPr>
                </w:pPr>
              </w:p>
            </w:tc>
          </w:tr>
        </w:tbl>
        <w:p w14:paraId="11391CF2" w14:textId="26436C0C" w:rsidR="00A64F0A" w:rsidRDefault="001E4859" w:rsidP="00657337">
          <w:pPr>
            <w:rPr>
              <w:b/>
              <w:bCs/>
            </w:rPr>
          </w:pPr>
        </w:p>
      </w:sdtContent>
    </w:sdt>
    <w:p w14:paraId="658C40DA" w14:textId="026BDA2F" w:rsidR="008839F8" w:rsidRDefault="008839F8" w:rsidP="008839F8">
      <w:pPr>
        <w:pStyle w:val="Titre1"/>
      </w:pPr>
      <w:r>
        <w:t>Introduction</w:t>
      </w:r>
    </w:p>
    <w:p w14:paraId="14AAFE05" w14:textId="77777777" w:rsidR="0092510C" w:rsidRDefault="0092510C" w:rsidP="000049D7"/>
    <w:p w14:paraId="3F618AAE" w14:textId="20F5E6C4" w:rsidR="00D74A02" w:rsidRDefault="00ED001C" w:rsidP="00D33CB7">
      <w:pPr>
        <w:jc w:val="left"/>
      </w:pPr>
      <w:r>
        <w:t>Ce support de cours EBP Gestion Commerciale – Niveau Débutant est à usage interne à l’entreprise Atoo Next.</w:t>
      </w:r>
    </w:p>
    <w:p w14:paraId="40AFC5B7" w14:textId="174F02FD" w:rsidR="00ED001C" w:rsidRDefault="00ED001C" w:rsidP="00D33CB7">
      <w:pPr>
        <w:jc w:val="left"/>
      </w:pPr>
      <w:r>
        <w:t>Il est destiné à apporter une première connaissance du logiciel de gestion commerciale EBP</w:t>
      </w:r>
      <w:r w:rsidR="00AB0BAF">
        <w:t xml:space="preserve"> aux équipes de consulting et de support.</w:t>
      </w:r>
    </w:p>
    <w:p w14:paraId="236102DB" w14:textId="1B52C20D" w:rsidR="0070466C" w:rsidRDefault="0070466C" w:rsidP="00D33CB7">
      <w:pPr>
        <w:jc w:val="left"/>
      </w:pPr>
      <w:r>
        <w:t>Cette formation est dispensée à distance via Teams.</w:t>
      </w:r>
    </w:p>
    <w:p w14:paraId="2057ECB9" w14:textId="77777777" w:rsidR="000D7D39" w:rsidRDefault="000D7D39" w:rsidP="00D33CB7">
      <w:pPr>
        <w:jc w:val="left"/>
      </w:pPr>
    </w:p>
    <w:p w14:paraId="38B61D78" w14:textId="53C95853" w:rsidR="000D7D39" w:rsidRDefault="000D7D39" w:rsidP="000D7D39">
      <w:pPr>
        <w:pStyle w:val="Titre1"/>
      </w:pPr>
      <w:r w:rsidRPr="000D7D39">
        <w:rPr>
          <w:b w:val="0"/>
          <w:caps w:val="0"/>
        </w:rPr>
        <w:t>1.</w:t>
      </w:r>
      <w:r>
        <w:t xml:space="preserve"> ergonomie</w:t>
      </w:r>
    </w:p>
    <w:p w14:paraId="72C53F40" w14:textId="77777777" w:rsidR="00D74A02" w:rsidRDefault="00D74A02" w:rsidP="00D33CB7">
      <w:pPr>
        <w:jc w:val="left"/>
      </w:pPr>
    </w:p>
    <w:p w14:paraId="2F8213EB" w14:textId="77777777" w:rsidR="00ED001C" w:rsidRDefault="00ED001C" w:rsidP="00ED001C">
      <w:r>
        <w:t xml:space="preserve">Au lancement de l’application, on trouve </w:t>
      </w:r>
    </w:p>
    <w:p w14:paraId="6D78656D" w14:textId="77777777" w:rsidR="001C41A5" w:rsidRDefault="00ED001C" w:rsidP="00ED001C">
      <w:r>
        <w:t xml:space="preserve">- </w:t>
      </w:r>
      <w:r w:rsidRPr="001C41A5">
        <w:rPr>
          <w:b/>
          <w:bCs/>
        </w:rPr>
        <w:t>la barre de menu</w:t>
      </w:r>
      <w:r>
        <w:t> </w:t>
      </w:r>
    </w:p>
    <w:p w14:paraId="2C42DE36" w14:textId="772F7EFA" w:rsidR="00ED001C" w:rsidRDefault="001C41A5" w:rsidP="00ED001C">
      <w:r>
        <w:t>A</w:t>
      </w:r>
      <w:r w:rsidR="00ED001C">
        <w:t>vec les fonctions principales (Produits – Clients – Règlements – Fournisseurs – Favori)</w:t>
      </w:r>
    </w:p>
    <w:p w14:paraId="0117942A" w14:textId="241B5BA7" w:rsidR="00DB037A" w:rsidRDefault="00DB037A" w:rsidP="00ED001C">
      <w:r>
        <w:rPr>
          <w:noProof/>
        </w:rPr>
        <w:drawing>
          <wp:inline distT="0" distB="0" distL="0" distR="0" wp14:anchorId="4897EE28" wp14:editId="363F0216">
            <wp:extent cx="5040000" cy="709572"/>
            <wp:effectExtent l="0" t="0" r="0" b="0"/>
            <wp:docPr id="2143775340" name="Image 1" descr="Une image contenant texte, capture d’écran, logiciel,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775340" name="Image 1" descr="Une image contenant texte, capture d’écran, logiciel, nombre&#10;&#10;Description générée automatiquement"/>
                    <pic:cNvPicPr/>
                  </pic:nvPicPr>
                  <pic:blipFill rotWithShape="1">
                    <a:blip r:embed="rId7"/>
                    <a:srcRect b="79423"/>
                    <a:stretch/>
                  </pic:blipFill>
                  <pic:spPr bwMode="auto">
                    <a:xfrm>
                      <a:off x="0" y="0"/>
                      <a:ext cx="5040000" cy="709572"/>
                    </a:xfrm>
                    <a:prstGeom prst="rect">
                      <a:avLst/>
                    </a:prstGeom>
                    <a:ln>
                      <a:noFill/>
                    </a:ln>
                    <a:extLst>
                      <a:ext uri="{53640926-AAD7-44D8-BBD7-CCE9431645EC}">
                        <a14:shadowObscured xmlns:a14="http://schemas.microsoft.com/office/drawing/2010/main"/>
                      </a:ext>
                    </a:extLst>
                  </pic:spPr>
                </pic:pic>
              </a:graphicData>
            </a:graphic>
          </wp:inline>
        </w:drawing>
      </w:r>
    </w:p>
    <w:p w14:paraId="49298671" w14:textId="77777777" w:rsidR="00DB037A" w:rsidRDefault="00DB037A" w:rsidP="00ED001C"/>
    <w:p w14:paraId="7344857D" w14:textId="77777777" w:rsidR="00DB037A" w:rsidRDefault="00DB037A" w:rsidP="00ED001C"/>
    <w:p w14:paraId="34F591C6" w14:textId="77777777" w:rsidR="001C41A5" w:rsidRDefault="001C41A5" w:rsidP="00ED001C"/>
    <w:p w14:paraId="55E3A785" w14:textId="77777777" w:rsidR="001C41A5" w:rsidRDefault="001C41A5" w:rsidP="00ED001C"/>
    <w:p w14:paraId="1C538E2B" w14:textId="3ABBA0B7" w:rsidR="00ED001C" w:rsidRPr="002E7797" w:rsidRDefault="00ED001C" w:rsidP="00ED001C">
      <w:pPr>
        <w:rPr>
          <w:b/>
          <w:bCs/>
        </w:rPr>
      </w:pPr>
      <w:r>
        <w:t xml:space="preserve">- </w:t>
      </w:r>
      <w:r w:rsidRPr="002E7797">
        <w:rPr>
          <w:b/>
          <w:bCs/>
        </w:rPr>
        <w:t>Deux onglets </w:t>
      </w:r>
    </w:p>
    <w:p w14:paraId="4C81C536" w14:textId="77777777" w:rsidR="00ED001C" w:rsidRDefault="00ED001C" w:rsidP="00ED001C">
      <w:pPr>
        <w:ind w:left="708"/>
      </w:pPr>
      <w:r>
        <w:t xml:space="preserve">- </w:t>
      </w:r>
      <w:r w:rsidRPr="002E7797">
        <w:rPr>
          <w:b/>
          <w:bCs/>
        </w:rPr>
        <w:t>Accueil</w:t>
      </w:r>
      <w:r>
        <w:t> : Permet d’avoir des raccourcis pour accéder directement aux fonctions les plus utilisées</w:t>
      </w:r>
    </w:p>
    <w:p w14:paraId="427A5FEF" w14:textId="522E8A02" w:rsidR="00DB037A" w:rsidRDefault="00DB037A" w:rsidP="00ED001C">
      <w:pPr>
        <w:ind w:left="708"/>
      </w:pPr>
      <w:r>
        <w:rPr>
          <w:noProof/>
        </w:rPr>
        <w:drawing>
          <wp:inline distT="0" distB="0" distL="0" distR="0" wp14:anchorId="5E713F46" wp14:editId="6356957A">
            <wp:extent cx="5040000" cy="3023889"/>
            <wp:effectExtent l="0" t="0" r="8255" b="5080"/>
            <wp:docPr id="1124855791" name="Image 1" descr="Une image contenant texte, capture d’écran, logiciel,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855791" name="Image 1" descr="Une image contenant texte, capture d’écran, logiciel, nombre&#10;&#10;Description générée automatiquement"/>
                    <pic:cNvPicPr/>
                  </pic:nvPicPr>
                  <pic:blipFill>
                    <a:blip r:embed="rId8"/>
                    <a:stretch>
                      <a:fillRect/>
                    </a:stretch>
                  </pic:blipFill>
                  <pic:spPr>
                    <a:xfrm>
                      <a:off x="0" y="0"/>
                      <a:ext cx="5040000" cy="3023889"/>
                    </a:xfrm>
                    <a:prstGeom prst="rect">
                      <a:avLst/>
                    </a:prstGeom>
                  </pic:spPr>
                </pic:pic>
              </a:graphicData>
            </a:graphic>
          </wp:inline>
        </w:drawing>
      </w:r>
    </w:p>
    <w:p w14:paraId="445A4AD6" w14:textId="77777777" w:rsidR="002E7797" w:rsidRDefault="002E7797" w:rsidP="00ED001C">
      <w:pPr>
        <w:ind w:left="708"/>
      </w:pPr>
    </w:p>
    <w:p w14:paraId="29778E4C" w14:textId="34260DE7" w:rsidR="00ED001C" w:rsidRDefault="00ED001C" w:rsidP="00ED001C">
      <w:pPr>
        <w:ind w:firstLine="708"/>
      </w:pPr>
      <w:r w:rsidRPr="002E7797">
        <w:rPr>
          <w:b/>
          <w:bCs/>
        </w:rPr>
        <w:t>- Tableau de bord</w:t>
      </w:r>
      <w:r>
        <w:t xml:space="preserve"> : affiche un ensemble d’indicateurs chiffrés pour l’utilisateur </w:t>
      </w:r>
    </w:p>
    <w:p w14:paraId="28A1FEAB" w14:textId="69B3A0B6" w:rsidR="00DB037A" w:rsidRDefault="00DB037A" w:rsidP="00ED001C">
      <w:pPr>
        <w:ind w:firstLine="708"/>
      </w:pPr>
      <w:r>
        <w:rPr>
          <w:noProof/>
        </w:rPr>
        <w:drawing>
          <wp:inline distT="0" distB="0" distL="0" distR="0" wp14:anchorId="2B2967F8" wp14:editId="6C3E60CA">
            <wp:extent cx="5040000" cy="3448333"/>
            <wp:effectExtent l="0" t="0" r="8255" b="0"/>
            <wp:docPr id="948902456" name="Image 1" descr="Une image contenant texte, capture d’écran, logiciel,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775340" name="Image 1" descr="Une image contenant texte, capture d’écran, logiciel, nombre&#10;&#10;Description générée automatiquement"/>
                    <pic:cNvPicPr/>
                  </pic:nvPicPr>
                  <pic:blipFill>
                    <a:blip r:embed="rId7"/>
                    <a:stretch>
                      <a:fillRect/>
                    </a:stretch>
                  </pic:blipFill>
                  <pic:spPr>
                    <a:xfrm>
                      <a:off x="0" y="0"/>
                      <a:ext cx="5040000" cy="3448333"/>
                    </a:xfrm>
                    <a:prstGeom prst="rect">
                      <a:avLst/>
                    </a:prstGeom>
                  </pic:spPr>
                </pic:pic>
              </a:graphicData>
            </a:graphic>
          </wp:inline>
        </w:drawing>
      </w:r>
    </w:p>
    <w:p w14:paraId="58B36DB6" w14:textId="77777777" w:rsidR="00DB037A" w:rsidRDefault="00DB037A" w:rsidP="00ED001C">
      <w:pPr>
        <w:ind w:firstLine="708"/>
      </w:pPr>
    </w:p>
    <w:p w14:paraId="30524DFD" w14:textId="77777777" w:rsidR="002E7797" w:rsidRDefault="002E7797" w:rsidP="00ED001C">
      <w:pPr>
        <w:ind w:firstLine="708"/>
      </w:pPr>
    </w:p>
    <w:p w14:paraId="5BCF8B26" w14:textId="5892B99A" w:rsidR="00DB037A" w:rsidRDefault="009543CC" w:rsidP="00ED001C">
      <w:pPr>
        <w:ind w:firstLine="708"/>
      </w:pPr>
      <w:r>
        <w:t>En haut à gauche, différentes icônes sont également disponibles :</w:t>
      </w:r>
    </w:p>
    <w:p w14:paraId="3081D274" w14:textId="2CDC60F7" w:rsidR="009543CC" w:rsidRDefault="009543CC" w:rsidP="00ED001C">
      <w:pPr>
        <w:ind w:firstLine="708"/>
      </w:pPr>
      <w:r>
        <w:rPr>
          <w:noProof/>
        </w:rPr>
        <w:drawing>
          <wp:inline distT="0" distB="0" distL="0" distR="0" wp14:anchorId="1D80BC60" wp14:editId="708098B0">
            <wp:extent cx="1143000" cy="1038225"/>
            <wp:effectExtent l="0" t="0" r="0" b="9525"/>
            <wp:docPr id="317981834" name="Image 1" descr="Une image contenant Rectangle, capture d’écran, Police,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981834" name="Image 1" descr="Une image contenant Rectangle, capture d’écran, Police, Bleu électrique&#10;&#10;Description générée automatiquement"/>
                    <pic:cNvPicPr/>
                  </pic:nvPicPr>
                  <pic:blipFill>
                    <a:blip r:embed="rId9"/>
                    <a:stretch>
                      <a:fillRect/>
                    </a:stretch>
                  </pic:blipFill>
                  <pic:spPr>
                    <a:xfrm>
                      <a:off x="0" y="0"/>
                      <a:ext cx="1143000" cy="1038225"/>
                    </a:xfrm>
                    <a:prstGeom prst="rect">
                      <a:avLst/>
                    </a:prstGeom>
                  </pic:spPr>
                </pic:pic>
              </a:graphicData>
            </a:graphic>
          </wp:inline>
        </w:drawing>
      </w:r>
    </w:p>
    <w:p w14:paraId="17834F9C" w14:textId="42FA15B6" w:rsidR="009543CC" w:rsidRDefault="009543CC" w:rsidP="00ED001C">
      <w:pPr>
        <w:ind w:firstLine="708"/>
      </w:pPr>
      <w:r>
        <w:rPr>
          <w:noProof/>
        </w:rPr>
        <w:drawing>
          <wp:inline distT="0" distB="0" distL="0" distR="0" wp14:anchorId="433F14DE" wp14:editId="66106255">
            <wp:extent cx="342900" cy="466725"/>
            <wp:effectExtent l="0" t="0" r="0" b="9525"/>
            <wp:docPr id="94312066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120665" name=""/>
                    <pic:cNvPicPr/>
                  </pic:nvPicPr>
                  <pic:blipFill>
                    <a:blip r:embed="rId10"/>
                    <a:stretch>
                      <a:fillRect/>
                    </a:stretch>
                  </pic:blipFill>
                  <pic:spPr>
                    <a:xfrm>
                      <a:off x="0" y="0"/>
                      <a:ext cx="342900" cy="466725"/>
                    </a:xfrm>
                    <a:prstGeom prst="rect">
                      <a:avLst/>
                    </a:prstGeom>
                  </pic:spPr>
                </pic:pic>
              </a:graphicData>
            </a:graphic>
          </wp:inline>
        </w:drawing>
      </w:r>
      <w:r>
        <w:t> : Ce bouton permet d’accéder aux différentes fonctions de l’application (création – sauvegarde – paramétrage du dossier – gestion des utilisateurs – données complémentaires – fonctions avancées…).</w:t>
      </w:r>
    </w:p>
    <w:p w14:paraId="115AD3C9" w14:textId="77777777" w:rsidR="009543CC" w:rsidRDefault="009543CC" w:rsidP="00ED001C">
      <w:pPr>
        <w:ind w:firstLine="708"/>
      </w:pPr>
    </w:p>
    <w:p w14:paraId="6EB1BD29" w14:textId="0086D928" w:rsidR="009543CC" w:rsidRDefault="009543CC" w:rsidP="009543CC">
      <w:r>
        <w:rPr>
          <w:noProof/>
        </w:rPr>
        <w:drawing>
          <wp:inline distT="0" distB="0" distL="0" distR="0" wp14:anchorId="5BABF4FA" wp14:editId="6EE20943">
            <wp:extent cx="361950" cy="333375"/>
            <wp:effectExtent l="0" t="0" r="0" b="9525"/>
            <wp:docPr id="15070871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087116" name=""/>
                    <pic:cNvPicPr/>
                  </pic:nvPicPr>
                  <pic:blipFill>
                    <a:blip r:embed="rId11"/>
                    <a:stretch>
                      <a:fillRect/>
                    </a:stretch>
                  </pic:blipFill>
                  <pic:spPr>
                    <a:xfrm>
                      <a:off x="0" y="0"/>
                      <a:ext cx="361950" cy="333375"/>
                    </a:xfrm>
                    <a:prstGeom prst="rect">
                      <a:avLst/>
                    </a:prstGeom>
                  </pic:spPr>
                </pic:pic>
              </a:graphicData>
            </a:graphic>
          </wp:inline>
        </w:drawing>
      </w:r>
      <w:r>
        <w:t> : permet de revenir sur l’onglet Accueil</w:t>
      </w:r>
    </w:p>
    <w:p w14:paraId="151CF7A1" w14:textId="77777777" w:rsidR="009543CC" w:rsidRDefault="009543CC" w:rsidP="009543CC"/>
    <w:p w14:paraId="47D780A3" w14:textId="0593722F" w:rsidR="00DB037A" w:rsidRDefault="009543CC" w:rsidP="009543CC">
      <w:r>
        <w:rPr>
          <w:noProof/>
        </w:rPr>
        <w:drawing>
          <wp:inline distT="0" distB="0" distL="0" distR="0" wp14:anchorId="40B0DE5A" wp14:editId="5C4EFAF6">
            <wp:extent cx="361950" cy="361950"/>
            <wp:effectExtent l="0" t="0" r="0" b="0"/>
            <wp:docPr id="145558604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586044" name=""/>
                    <pic:cNvPicPr/>
                  </pic:nvPicPr>
                  <pic:blipFill>
                    <a:blip r:embed="rId12"/>
                    <a:stretch>
                      <a:fillRect/>
                    </a:stretch>
                  </pic:blipFill>
                  <pic:spPr>
                    <a:xfrm>
                      <a:off x="0" y="0"/>
                      <a:ext cx="361950" cy="361950"/>
                    </a:xfrm>
                    <a:prstGeom prst="rect">
                      <a:avLst/>
                    </a:prstGeom>
                  </pic:spPr>
                </pic:pic>
              </a:graphicData>
            </a:graphic>
          </wp:inline>
        </w:drawing>
      </w:r>
      <w:r>
        <w:t> : fonction imprimante : pour paramétrer les modèles de documents EBP. Permet d’affecter les modèles par défaut en fonction du type de document. Permet également d’accéder à l’éditeur de mise en page EBP.</w:t>
      </w:r>
    </w:p>
    <w:p w14:paraId="2A2592C0" w14:textId="77777777" w:rsidR="009543CC" w:rsidRDefault="009543CC" w:rsidP="00ED001C">
      <w:pPr>
        <w:ind w:firstLine="708"/>
      </w:pPr>
    </w:p>
    <w:p w14:paraId="64AAEB20" w14:textId="12AD276A" w:rsidR="009543CC" w:rsidRDefault="009543CC" w:rsidP="009543CC">
      <w:r>
        <w:rPr>
          <w:noProof/>
        </w:rPr>
        <w:drawing>
          <wp:inline distT="0" distB="0" distL="0" distR="0" wp14:anchorId="16F3A90D" wp14:editId="1CA9207B">
            <wp:extent cx="295275" cy="323850"/>
            <wp:effectExtent l="0" t="0" r="9525" b="0"/>
            <wp:docPr id="4247528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752813" name=""/>
                    <pic:cNvPicPr/>
                  </pic:nvPicPr>
                  <pic:blipFill>
                    <a:blip r:embed="rId13"/>
                    <a:stretch>
                      <a:fillRect/>
                    </a:stretch>
                  </pic:blipFill>
                  <pic:spPr>
                    <a:xfrm>
                      <a:off x="0" y="0"/>
                      <a:ext cx="295275" cy="323850"/>
                    </a:xfrm>
                    <a:prstGeom prst="rect">
                      <a:avLst/>
                    </a:prstGeom>
                  </pic:spPr>
                </pic:pic>
              </a:graphicData>
            </a:graphic>
          </wp:inline>
        </w:drawing>
      </w:r>
      <w:r>
        <w:t> : permet d’afficher le planning (pour gérer les utilisateurs et les ressources techniques (</w:t>
      </w:r>
      <w:proofErr w:type="gramStart"/>
      <w:r>
        <w:t>machines,…</w:t>
      </w:r>
      <w:proofErr w:type="gramEnd"/>
      <w:r>
        <w:t>)).</w:t>
      </w:r>
    </w:p>
    <w:p w14:paraId="4CB066DD" w14:textId="6086BDA6" w:rsidR="002E7797" w:rsidRDefault="002E7797">
      <w:pPr>
        <w:jc w:val="left"/>
      </w:pPr>
      <w:r>
        <w:br w:type="page"/>
      </w:r>
    </w:p>
    <w:p w14:paraId="6C6B87E0" w14:textId="40B0C9A6" w:rsidR="00DA4F65" w:rsidRDefault="00DA4F65" w:rsidP="000D7D39">
      <w:pPr>
        <w:pStyle w:val="Titre1"/>
      </w:pPr>
      <w:r>
        <w:lastRenderedPageBreak/>
        <w:t xml:space="preserve">2. </w:t>
      </w:r>
      <w:r w:rsidR="004D482D">
        <w:t>Paramétrage du dossier </w:t>
      </w:r>
    </w:p>
    <w:p w14:paraId="0447BF64" w14:textId="77777777" w:rsidR="00DA4F65" w:rsidRPr="00DA4F65" w:rsidRDefault="00DA4F65" w:rsidP="00DA4F65"/>
    <w:p w14:paraId="575962D4" w14:textId="76C1464C" w:rsidR="00DA4F65" w:rsidRDefault="00DA4F65" w:rsidP="00DA4F65">
      <w:r>
        <w:rPr>
          <w:noProof/>
        </w:rPr>
        <w:drawing>
          <wp:inline distT="0" distB="0" distL="0" distR="0" wp14:anchorId="1E11B7C2" wp14:editId="28C34D9E">
            <wp:extent cx="342900" cy="466725"/>
            <wp:effectExtent l="0" t="0" r="0" b="9525"/>
            <wp:docPr id="95302845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120665" name=""/>
                    <pic:cNvPicPr/>
                  </pic:nvPicPr>
                  <pic:blipFill>
                    <a:blip r:embed="rId10"/>
                    <a:stretch>
                      <a:fillRect/>
                    </a:stretch>
                  </pic:blipFill>
                  <pic:spPr>
                    <a:xfrm>
                      <a:off x="0" y="0"/>
                      <a:ext cx="342900" cy="466725"/>
                    </a:xfrm>
                    <a:prstGeom prst="rect">
                      <a:avLst/>
                    </a:prstGeom>
                  </pic:spPr>
                </pic:pic>
              </a:graphicData>
            </a:graphic>
          </wp:inline>
        </w:drawing>
      </w:r>
      <w:r>
        <w:t xml:space="preserve"> Cliquer sur bouton pour afficher les différentes fonctions disponibles en paramétrage du dossier.</w:t>
      </w:r>
    </w:p>
    <w:p w14:paraId="1561461C" w14:textId="4EBC0988" w:rsidR="00DA4F65" w:rsidRDefault="00DA4F65" w:rsidP="005A66D8">
      <w:pPr>
        <w:pStyle w:val="Titre3"/>
      </w:pPr>
      <w:r>
        <w:t>1</w:t>
      </w:r>
      <w:r w:rsidRPr="00DA4F65">
        <w:rPr>
          <w:vertAlign w:val="superscript"/>
        </w:rPr>
        <w:t>er</w:t>
      </w:r>
      <w:r>
        <w:t xml:space="preserve"> bloc </w:t>
      </w:r>
    </w:p>
    <w:p w14:paraId="378468A0" w14:textId="0609C642" w:rsidR="00DA4F65" w:rsidRDefault="00DA4F65" w:rsidP="00DA4F65">
      <w:r>
        <w:rPr>
          <w:noProof/>
        </w:rPr>
        <w:drawing>
          <wp:inline distT="0" distB="0" distL="0" distR="0" wp14:anchorId="40077AD0" wp14:editId="4AB42E21">
            <wp:extent cx="2819048" cy="1590476"/>
            <wp:effectExtent l="0" t="0" r="635" b="0"/>
            <wp:docPr id="1769381185" name="Image 1" descr="Une image contenant texte, capture d’écran, Police,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381185" name="Image 1" descr="Une image contenant texte, capture d’écran, Police, Bleu électrique&#10;&#10;Description générée automatiquement"/>
                    <pic:cNvPicPr/>
                  </pic:nvPicPr>
                  <pic:blipFill>
                    <a:blip r:embed="rId14"/>
                    <a:stretch>
                      <a:fillRect/>
                    </a:stretch>
                  </pic:blipFill>
                  <pic:spPr>
                    <a:xfrm>
                      <a:off x="0" y="0"/>
                      <a:ext cx="2819048" cy="1590476"/>
                    </a:xfrm>
                    <a:prstGeom prst="rect">
                      <a:avLst/>
                    </a:prstGeom>
                  </pic:spPr>
                </pic:pic>
              </a:graphicData>
            </a:graphic>
          </wp:inline>
        </w:drawing>
      </w:r>
    </w:p>
    <w:p w14:paraId="69EDD06D" w14:textId="77777777" w:rsidR="00DA4F65" w:rsidRDefault="00DA4F65" w:rsidP="00DA4F65"/>
    <w:p w14:paraId="3FF66546" w14:textId="222AB062" w:rsidR="005A66D8" w:rsidRDefault="00DA4F65" w:rsidP="005A66D8">
      <w:pPr>
        <w:pStyle w:val="Titre3"/>
      </w:pPr>
      <w:r>
        <w:t>2me bloc</w:t>
      </w:r>
    </w:p>
    <w:p w14:paraId="397F4853" w14:textId="1EC67EAD" w:rsidR="00DA4F65" w:rsidRDefault="00DA4F65" w:rsidP="00DA4F65">
      <w:r>
        <w:t>Centralise les différents éléments de paramétrage (dossier – utilisateurs – paramètres société)</w:t>
      </w:r>
      <w:r w:rsidR="00245C12">
        <w:t>.</w:t>
      </w:r>
    </w:p>
    <w:p w14:paraId="3958AD95" w14:textId="1312C05E" w:rsidR="00DA4F65" w:rsidRDefault="00DA4F65" w:rsidP="00DA4F65">
      <w:r>
        <w:rPr>
          <w:noProof/>
        </w:rPr>
        <w:drawing>
          <wp:inline distT="0" distB="0" distL="0" distR="0" wp14:anchorId="516A8A86" wp14:editId="166E8CF8">
            <wp:extent cx="2971429" cy="3361905"/>
            <wp:effectExtent l="0" t="0" r="635" b="0"/>
            <wp:docPr id="891447097" name="Image 1" descr="Une image contenant texte, capture d’écran,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447097" name="Image 1" descr="Une image contenant texte, capture d’écran, Police&#10;&#10;Description générée automatiquement"/>
                    <pic:cNvPicPr/>
                  </pic:nvPicPr>
                  <pic:blipFill>
                    <a:blip r:embed="rId15"/>
                    <a:stretch>
                      <a:fillRect/>
                    </a:stretch>
                  </pic:blipFill>
                  <pic:spPr>
                    <a:xfrm>
                      <a:off x="0" y="0"/>
                      <a:ext cx="2971429" cy="3361905"/>
                    </a:xfrm>
                    <a:prstGeom prst="rect">
                      <a:avLst/>
                    </a:prstGeom>
                  </pic:spPr>
                </pic:pic>
              </a:graphicData>
            </a:graphic>
          </wp:inline>
        </w:drawing>
      </w:r>
    </w:p>
    <w:p w14:paraId="4BC64B10" w14:textId="77777777" w:rsidR="00DA4F65" w:rsidRDefault="00DA4F65" w:rsidP="00DA4F65"/>
    <w:p w14:paraId="50ACC771" w14:textId="1CD12B4B" w:rsidR="00245C12" w:rsidRDefault="00245C12" w:rsidP="00DA4F65">
      <w:r w:rsidRPr="00245C12">
        <w:rPr>
          <w:b/>
          <w:bCs/>
        </w:rPr>
        <w:t>Sauvegarde / Restauration :</w:t>
      </w:r>
      <w:r>
        <w:t xml:space="preserve"> fonction permettant de déclencher la sauvegarde du dossier mais également la restauration d’une sauvegarde.</w:t>
      </w:r>
    </w:p>
    <w:p w14:paraId="59C1A707" w14:textId="65EE5F79" w:rsidR="009543CC" w:rsidRPr="00245C12" w:rsidRDefault="00245C12" w:rsidP="009543CC">
      <w:pPr>
        <w:rPr>
          <w:b/>
          <w:bCs/>
        </w:rPr>
      </w:pPr>
      <w:r w:rsidRPr="00245C12">
        <w:rPr>
          <w:b/>
          <w:bCs/>
        </w:rPr>
        <w:lastRenderedPageBreak/>
        <w:t>Paramètres société :</w:t>
      </w:r>
    </w:p>
    <w:p w14:paraId="55E6386F" w14:textId="660002CE" w:rsidR="004D482D" w:rsidRDefault="004D482D" w:rsidP="00ED001C">
      <w:r>
        <w:t>On accède à l’ensemble des données à paramétrer pour la mise en place d’un dossier EBP.</w:t>
      </w:r>
    </w:p>
    <w:p w14:paraId="0F9D0873" w14:textId="7901EFD7" w:rsidR="004D482D" w:rsidRDefault="00245C12" w:rsidP="00ED001C">
      <w:r>
        <w:rPr>
          <w:b/>
          <w:bCs/>
        </w:rPr>
        <w:t xml:space="preserve">- </w:t>
      </w:r>
      <w:r w:rsidR="004D482D" w:rsidRPr="004D482D">
        <w:rPr>
          <w:b/>
          <w:bCs/>
        </w:rPr>
        <w:t>Coordonnées</w:t>
      </w:r>
      <w:r w:rsidR="004D482D">
        <w:rPr>
          <w:b/>
          <w:bCs/>
        </w:rPr>
        <w:t> </w:t>
      </w:r>
      <w:r w:rsidR="004D482D">
        <w:t>: données à renseigner relatives à l’entreprise : Forme juridique – Adresse – Communication</w:t>
      </w:r>
    </w:p>
    <w:p w14:paraId="5241A83A" w14:textId="7104707F" w:rsidR="004D482D" w:rsidRDefault="00245C12" w:rsidP="00ED001C">
      <w:r>
        <w:rPr>
          <w:b/>
          <w:bCs/>
        </w:rPr>
        <w:t xml:space="preserve">- </w:t>
      </w:r>
      <w:r w:rsidR="004D482D" w:rsidRPr="004D482D">
        <w:rPr>
          <w:b/>
          <w:bCs/>
        </w:rPr>
        <w:t>Identification</w:t>
      </w:r>
      <w:r w:rsidR="004D482D">
        <w:rPr>
          <w:b/>
          <w:bCs/>
        </w:rPr>
        <w:t> </w:t>
      </w:r>
      <w:r w:rsidR="004D482D">
        <w:t>: Contient 3 sous-onglets : Informations administratives (</w:t>
      </w:r>
      <w:proofErr w:type="spellStart"/>
      <w:r w:rsidR="004D482D">
        <w:t>siret</w:t>
      </w:r>
      <w:proofErr w:type="spellEnd"/>
      <w:r w:rsidR="004D482D">
        <w:t xml:space="preserve">, </w:t>
      </w:r>
      <w:proofErr w:type="gramStart"/>
      <w:r w:rsidR="004D482D">
        <w:t>capital,…</w:t>
      </w:r>
      <w:proofErr w:type="gramEnd"/>
      <w:r w:rsidR="004D482D">
        <w:t>), Informations TVA, Contact DEB/DES (suivant l’activité de l’entreprise pour les déclarations intra-communautaires. DEB : déclaration d’échanges de biens. DES : Déclarations d’échanges de services).</w:t>
      </w:r>
    </w:p>
    <w:p w14:paraId="4C1E9944" w14:textId="484FA7D7" w:rsidR="004D482D" w:rsidRDefault="00245C12" w:rsidP="00ED001C">
      <w:r>
        <w:rPr>
          <w:b/>
          <w:bCs/>
        </w:rPr>
        <w:t xml:space="preserve">- </w:t>
      </w:r>
      <w:r w:rsidR="004D482D" w:rsidRPr="004D482D">
        <w:rPr>
          <w:b/>
          <w:bCs/>
        </w:rPr>
        <w:t>Logo</w:t>
      </w:r>
      <w:r w:rsidR="004D482D">
        <w:t> : Importer son logo</w:t>
      </w:r>
    </w:p>
    <w:p w14:paraId="332AD0D6" w14:textId="594FFD0F" w:rsidR="004D482D" w:rsidRDefault="00245C12" w:rsidP="00ED001C">
      <w:r>
        <w:rPr>
          <w:b/>
          <w:bCs/>
        </w:rPr>
        <w:t xml:space="preserve">- </w:t>
      </w:r>
      <w:r w:rsidR="004D482D" w:rsidRPr="004D482D">
        <w:rPr>
          <w:b/>
          <w:bCs/>
        </w:rPr>
        <w:t>Expert</w:t>
      </w:r>
      <w:r w:rsidR="004D482D">
        <w:t> : Pour renseigner les informations de son Expert-Comptable</w:t>
      </w:r>
    </w:p>
    <w:p w14:paraId="28BA9F9D" w14:textId="1F30F36D" w:rsidR="004D482D" w:rsidRDefault="00245C12" w:rsidP="00ED001C">
      <w:r>
        <w:rPr>
          <w:b/>
          <w:bCs/>
        </w:rPr>
        <w:t xml:space="preserve">- </w:t>
      </w:r>
      <w:r w:rsidR="004D482D" w:rsidRPr="004D482D">
        <w:rPr>
          <w:b/>
          <w:bCs/>
        </w:rPr>
        <w:t>Fonctionnalités disponibles</w:t>
      </w:r>
      <w:r w:rsidR="004D482D">
        <w:t> : Permet de sélectionner les fonctionnalités à utiliser en fonction de son activité. Certaines fonctions sont des options payantes chez EBP (comme les gammes).</w:t>
      </w:r>
    </w:p>
    <w:p w14:paraId="3440DDEC" w14:textId="34349EA4" w:rsidR="004D482D" w:rsidRDefault="00245C12" w:rsidP="00ED001C">
      <w:r>
        <w:rPr>
          <w:b/>
          <w:bCs/>
        </w:rPr>
        <w:t xml:space="preserve">- </w:t>
      </w:r>
      <w:r w:rsidR="004D482D" w:rsidRPr="004D482D">
        <w:rPr>
          <w:b/>
          <w:bCs/>
        </w:rPr>
        <w:t>Paramètres généraux</w:t>
      </w:r>
      <w:r w:rsidR="004D482D">
        <w:t> : Contient 6 onglets de paramètres à sélectionner en fonction de ses besoins.</w:t>
      </w:r>
    </w:p>
    <w:p w14:paraId="3BBE2C29" w14:textId="3C9D4FC5" w:rsidR="004D482D" w:rsidRDefault="00245C12" w:rsidP="00ED001C">
      <w:r>
        <w:rPr>
          <w:b/>
          <w:bCs/>
        </w:rPr>
        <w:t xml:space="preserve">- </w:t>
      </w:r>
      <w:r w:rsidR="004D482D" w:rsidRPr="004D482D">
        <w:rPr>
          <w:b/>
          <w:bCs/>
        </w:rPr>
        <w:t>Options comptables</w:t>
      </w:r>
      <w:r w:rsidR="004D482D">
        <w:t xml:space="preserve"> :  Permet de définir </w:t>
      </w:r>
      <w:r w:rsidR="00BD0D23">
        <w:t>le mode</w:t>
      </w:r>
      <w:r w:rsidR="004D482D">
        <w:t xml:space="preserve"> de communication des données avec </w:t>
      </w:r>
      <w:r w:rsidR="00BD0D23">
        <w:t>son Expert-Comptable et les comportements par défaut, comme la longueur des comptes, les comptes et journaux par défaut, le libellé des écritures, la gestion des stocks.</w:t>
      </w:r>
    </w:p>
    <w:p w14:paraId="7CA90ECE" w14:textId="6E517E62" w:rsidR="00BD0D23" w:rsidRDefault="00245C12" w:rsidP="00ED001C">
      <w:r>
        <w:rPr>
          <w:b/>
          <w:bCs/>
        </w:rPr>
        <w:t xml:space="preserve">- </w:t>
      </w:r>
      <w:r w:rsidR="00BD0D23" w:rsidRPr="00BD0D23">
        <w:rPr>
          <w:b/>
          <w:bCs/>
        </w:rPr>
        <w:t>Numérotation</w:t>
      </w:r>
      <w:r w:rsidR="00BD0D23">
        <w:t> : Permet de définir par type de document (ventes – achats – stock – autre) la numérotation souhaitée. L’utilisation d’un « numéro de série » est disponible pour les versions EBP Elite uniquement.</w:t>
      </w:r>
    </w:p>
    <w:p w14:paraId="50045071" w14:textId="58AF432B" w:rsidR="00BD0D23" w:rsidRDefault="00245C12" w:rsidP="00ED001C">
      <w:r>
        <w:rPr>
          <w:b/>
          <w:bCs/>
        </w:rPr>
        <w:t xml:space="preserve">- </w:t>
      </w:r>
      <w:r w:rsidR="00BD0D23" w:rsidRPr="00BD0D23">
        <w:rPr>
          <w:b/>
          <w:bCs/>
        </w:rPr>
        <w:t>Articles</w:t>
      </w:r>
      <w:r w:rsidR="00BD0D23">
        <w:t> : Permet de définir les paramètres par défaut pour la longueur du code article, la gestion des tarifs et calcul des marges et des frais, la gestion du stock, la gestion de la contremarque, la gestion des nomenclatures.</w:t>
      </w:r>
    </w:p>
    <w:p w14:paraId="783F9423" w14:textId="55D046F0" w:rsidR="00BD0D23" w:rsidRDefault="00245C12" w:rsidP="00ED001C">
      <w:r>
        <w:rPr>
          <w:b/>
          <w:bCs/>
        </w:rPr>
        <w:t xml:space="preserve">- </w:t>
      </w:r>
      <w:r w:rsidR="00BD0D23">
        <w:rPr>
          <w:b/>
          <w:bCs/>
        </w:rPr>
        <w:t>Suivi par date limite </w:t>
      </w:r>
      <w:r w:rsidR="00BD0D23">
        <w:t>: Permet de définir les dates limites de péremption.</w:t>
      </w:r>
    </w:p>
    <w:p w14:paraId="06A6CFBA" w14:textId="19BF98D0" w:rsidR="00BD0D23" w:rsidRDefault="00245C12" w:rsidP="00ED001C">
      <w:r>
        <w:rPr>
          <w:b/>
          <w:bCs/>
        </w:rPr>
        <w:t xml:space="preserve">- </w:t>
      </w:r>
      <w:r w:rsidR="00BD0D23" w:rsidRPr="00BD0D23">
        <w:rPr>
          <w:b/>
          <w:bCs/>
        </w:rPr>
        <w:t>Tarifs et promotions</w:t>
      </w:r>
      <w:r w:rsidR="00BD0D23">
        <w:t> : Permet de définir les règles à appliquer pour les clients et les fournisseurs en cas de tarifs ou règles de tarifs multiples.</w:t>
      </w:r>
    </w:p>
    <w:p w14:paraId="4F0EA364" w14:textId="66561743" w:rsidR="00A63EC3" w:rsidRDefault="00245C12" w:rsidP="00ED001C">
      <w:r>
        <w:t>-</w:t>
      </w:r>
      <w:r w:rsidR="00BD0D23">
        <w:t xml:space="preserve"> </w:t>
      </w:r>
      <w:r w:rsidR="00A63EC3" w:rsidRPr="00A63EC3">
        <w:rPr>
          <w:b/>
          <w:bCs/>
        </w:rPr>
        <w:t>Documents</w:t>
      </w:r>
      <w:r w:rsidR="00A63EC3">
        <w:t> : Permet de personnaliser le traitement des documents en fonction des différents cas de traitement existant (transformation, regroupement, livraison, affichage).</w:t>
      </w:r>
    </w:p>
    <w:p w14:paraId="7CB7FD18" w14:textId="6BB84365" w:rsidR="00A63EC3" w:rsidRDefault="00245C12" w:rsidP="00ED001C">
      <w:r>
        <w:rPr>
          <w:b/>
          <w:bCs/>
        </w:rPr>
        <w:t xml:space="preserve">- </w:t>
      </w:r>
      <w:r w:rsidR="00A63EC3" w:rsidRPr="00A63EC3">
        <w:rPr>
          <w:b/>
          <w:bCs/>
        </w:rPr>
        <w:t>Documents de vente</w:t>
      </w:r>
      <w:r w:rsidR="00A63EC3">
        <w:t> : Permet de gérer les différents cas de figure en saisie de document. Différents onglets sont à paramétrer.</w:t>
      </w:r>
    </w:p>
    <w:p w14:paraId="7AEFE282" w14:textId="3A04AA0B" w:rsidR="00A63EC3" w:rsidRDefault="00245C12" w:rsidP="00ED001C">
      <w:r>
        <w:rPr>
          <w:b/>
          <w:bCs/>
        </w:rPr>
        <w:t xml:space="preserve">- </w:t>
      </w:r>
      <w:r w:rsidR="00F37AF8" w:rsidRPr="00A63EC3">
        <w:rPr>
          <w:b/>
          <w:bCs/>
        </w:rPr>
        <w:t>Documents d</w:t>
      </w:r>
      <w:r w:rsidR="00F37AF8">
        <w:rPr>
          <w:b/>
          <w:bCs/>
        </w:rPr>
        <w:t xml:space="preserve">’achat </w:t>
      </w:r>
      <w:r w:rsidR="00F37AF8">
        <w:t>: Permet de gérer le traitement des documents d’achat</w:t>
      </w:r>
    </w:p>
    <w:p w14:paraId="572C9D8B" w14:textId="6CAA1293" w:rsidR="00F37AF8" w:rsidRDefault="00245C12" w:rsidP="00ED001C">
      <w:r>
        <w:rPr>
          <w:b/>
          <w:bCs/>
        </w:rPr>
        <w:t xml:space="preserve">- </w:t>
      </w:r>
      <w:r w:rsidR="00F37AF8" w:rsidRPr="00A63EC3">
        <w:rPr>
          <w:b/>
          <w:bCs/>
        </w:rPr>
        <w:t>Documents de</w:t>
      </w:r>
      <w:r w:rsidR="00F37AF8">
        <w:rPr>
          <w:b/>
          <w:bCs/>
        </w:rPr>
        <w:t xml:space="preserve"> stock</w:t>
      </w:r>
      <w:r w:rsidR="00F37AF8" w:rsidRPr="00F37AF8">
        <w:t xml:space="preserve"> : </w:t>
      </w:r>
      <w:r w:rsidR="00F37AF8">
        <w:t>Permet de gérer le traitement des documents de stock</w:t>
      </w:r>
    </w:p>
    <w:p w14:paraId="77779B7B" w14:textId="75D13A79" w:rsidR="00FD0FD5" w:rsidRDefault="00245C12" w:rsidP="00ED001C">
      <w:r>
        <w:rPr>
          <w:b/>
          <w:bCs/>
        </w:rPr>
        <w:lastRenderedPageBreak/>
        <w:t xml:space="preserve">- </w:t>
      </w:r>
      <w:r w:rsidR="00FD0FD5" w:rsidRPr="00FD0FD5">
        <w:rPr>
          <w:b/>
          <w:bCs/>
        </w:rPr>
        <w:t>Règlements </w:t>
      </w:r>
      <w:r w:rsidR="00FD0FD5">
        <w:t>: Permet de gérer le mode de règlement par défaut. Le fichier de communication bancaire (</w:t>
      </w:r>
      <w:proofErr w:type="spellStart"/>
      <w:r w:rsidR="00FD0FD5">
        <w:t>cfonb</w:t>
      </w:r>
      <w:proofErr w:type="spellEnd"/>
      <w:r w:rsidR="00FD0FD5">
        <w:t xml:space="preserve"> – </w:t>
      </w:r>
      <w:proofErr w:type="spellStart"/>
      <w:r w:rsidR="00FD0FD5">
        <w:t>sepa</w:t>
      </w:r>
      <w:proofErr w:type="spellEnd"/>
      <w:r w:rsidR="00FD0FD5">
        <w:t>). La gestion des relances.</w:t>
      </w:r>
    </w:p>
    <w:p w14:paraId="5848868D" w14:textId="52700743" w:rsidR="00001488" w:rsidRDefault="00245C12" w:rsidP="00ED001C">
      <w:r>
        <w:rPr>
          <w:b/>
          <w:bCs/>
        </w:rPr>
        <w:t xml:space="preserve">- </w:t>
      </w:r>
      <w:r w:rsidR="00FD0FD5" w:rsidRPr="00FD0FD5">
        <w:rPr>
          <w:b/>
          <w:bCs/>
        </w:rPr>
        <w:t>Planning</w:t>
      </w:r>
      <w:r w:rsidR="00FD0FD5">
        <w:t xml:space="preserve"> : </w:t>
      </w:r>
      <w:r w:rsidR="00001488">
        <w:t>Permet de gérer les paramètres par défaut pour la gestion des ressources (humaines et machines).</w:t>
      </w:r>
    </w:p>
    <w:p w14:paraId="471839A4" w14:textId="50C54C69" w:rsidR="00FD0FD5" w:rsidRDefault="00001488" w:rsidP="00ED001C">
      <w:r w:rsidRPr="00001488">
        <w:rPr>
          <w:b/>
          <w:bCs/>
        </w:rPr>
        <w:t>Variables de paie</w:t>
      </w:r>
      <w:r>
        <w:t> : Permet de paramétrer les données par défaut pour la gestion des paies.</w:t>
      </w:r>
      <w:r w:rsidR="00FD0FD5">
        <w:t xml:space="preserve"> </w:t>
      </w:r>
    </w:p>
    <w:p w14:paraId="4781AF28" w14:textId="0228BCC9" w:rsidR="00F37AF8" w:rsidRDefault="00FD0FD5" w:rsidP="00ED001C">
      <w:r>
        <w:t xml:space="preserve"> </w:t>
      </w:r>
      <w:r w:rsidR="00001488" w:rsidRPr="00001488">
        <w:rPr>
          <w:b/>
          <w:bCs/>
        </w:rPr>
        <w:t>Multi-dépôts</w:t>
      </w:r>
      <w:r w:rsidR="00001488">
        <w:t> : Permet de sélectionner le dépôt par défaut.</w:t>
      </w:r>
    </w:p>
    <w:p w14:paraId="5AB6616F" w14:textId="50ED6B93" w:rsidR="00001488" w:rsidRPr="00F37AF8" w:rsidRDefault="00001488" w:rsidP="00ED001C">
      <w:r w:rsidRPr="00001488">
        <w:rPr>
          <w:b/>
          <w:bCs/>
        </w:rPr>
        <w:t>Langue</w:t>
      </w:r>
      <w:r>
        <w:t xml:space="preserve"> : Permet de définir les différentes langues à utiliser sur le dossier. </w:t>
      </w:r>
    </w:p>
    <w:p w14:paraId="64CF058F" w14:textId="65553D78" w:rsidR="00BD0D23" w:rsidRDefault="00001488" w:rsidP="00ED001C">
      <w:r w:rsidRPr="00001488">
        <w:rPr>
          <w:b/>
          <w:bCs/>
        </w:rPr>
        <w:t>Statistiques avancées</w:t>
      </w:r>
      <w:r>
        <w:t> : Permet de paramétrer les informations relatives à la base de données EBP qui sera interrogées.</w:t>
      </w:r>
    </w:p>
    <w:p w14:paraId="132FC8B5" w14:textId="612216FC" w:rsidR="00DA4F65" w:rsidRDefault="00DA4F65" w:rsidP="00ED001C">
      <w:r w:rsidRPr="00DA4F65">
        <w:rPr>
          <w:b/>
          <w:bCs/>
        </w:rPr>
        <w:t>Impressions</w:t>
      </w:r>
      <w:r>
        <w:t> : Permet de gérer la gestion des impressions</w:t>
      </w:r>
    </w:p>
    <w:p w14:paraId="1EE55775" w14:textId="77777777" w:rsidR="00DA4F65" w:rsidRDefault="00DA4F65" w:rsidP="00ED001C">
      <w:proofErr w:type="gramStart"/>
      <w:r w:rsidRPr="00DA4F65">
        <w:rPr>
          <w:b/>
          <w:bCs/>
        </w:rPr>
        <w:t>Email</w:t>
      </w:r>
      <w:proofErr w:type="gramEnd"/>
      <w:r>
        <w:t xml:space="preserve"> : permet de gérer l’envoi des Emails </w:t>
      </w:r>
    </w:p>
    <w:p w14:paraId="62454B46" w14:textId="77777777" w:rsidR="00DA4F65" w:rsidRDefault="00DA4F65" w:rsidP="00ED001C">
      <w:r w:rsidRPr="00DA4F65">
        <w:rPr>
          <w:b/>
          <w:bCs/>
        </w:rPr>
        <w:t>SMS</w:t>
      </w:r>
      <w:r>
        <w:t> : permet de gérer l’envoi d’informations par SMS aux clients</w:t>
      </w:r>
    </w:p>
    <w:p w14:paraId="2E566447" w14:textId="77777777" w:rsidR="00DA4F65" w:rsidRDefault="00DA4F65" w:rsidP="00ED001C">
      <w:r w:rsidRPr="00DA4F65">
        <w:rPr>
          <w:b/>
          <w:bCs/>
        </w:rPr>
        <w:t>DEB</w:t>
      </w:r>
      <w:r>
        <w:t> : Permet de paramétrer les informations relatives à la Déclaration d’échanges de biens.</w:t>
      </w:r>
    </w:p>
    <w:p w14:paraId="7EBBF144" w14:textId="450F5F4F" w:rsidR="00DA4F65" w:rsidRDefault="00DA4F65" w:rsidP="00ED001C">
      <w:r w:rsidRPr="00DA4F65">
        <w:rPr>
          <w:b/>
          <w:bCs/>
        </w:rPr>
        <w:t>Services à la personne</w:t>
      </w:r>
      <w:r>
        <w:t> : Permet de paramétrer les informations relatives aux services à la personne</w:t>
      </w:r>
    </w:p>
    <w:p w14:paraId="0EBBFA56" w14:textId="5CEA7E16" w:rsidR="00DA4F65" w:rsidRPr="00DA4F65" w:rsidRDefault="00DA4F65" w:rsidP="00ED001C">
      <w:r w:rsidRPr="00DA4F65">
        <w:rPr>
          <w:b/>
          <w:bCs/>
        </w:rPr>
        <w:t>Synchronisation</w:t>
      </w:r>
      <w:r>
        <w:t> : pour la connexion avec des applications tierces.</w:t>
      </w:r>
    </w:p>
    <w:p w14:paraId="57428F10" w14:textId="5604BF01" w:rsidR="00DB037A" w:rsidRDefault="00245C12" w:rsidP="00ED001C">
      <w:r w:rsidRPr="005A66D8">
        <w:rPr>
          <w:b/>
          <w:bCs/>
        </w:rPr>
        <w:t>Gestion des dossiers</w:t>
      </w:r>
      <w:r w:rsidR="00DC3939">
        <w:t> : Permet d’accéder à la fonction « maintenance » (fonction permettant de débloquer les utilisateurs ou le dossier en cas de blocage).</w:t>
      </w:r>
    </w:p>
    <w:p w14:paraId="5DCF3445" w14:textId="3505AAD5" w:rsidR="00245C12" w:rsidRDefault="00245C12" w:rsidP="00ED001C">
      <w:r w:rsidRPr="005A66D8">
        <w:rPr>
          <w:b/>
          <w:bCs/>
        </w:rPr>
        <w:t>Gestion des utilisateurs</w:t>
      </w:r>
      <w:r w:rsidR="00DC3939">
        <w:t> : permet de gérer les droits des utilisateurs</w:t>
      </w:r>
    </w:p>
    <w:p w14:paraId="1F1765A1" w14:textId="687AA5F8" w:rsidR="00245C12" w:rsidRDefault="00245C12" w:rsidP="00ED001C">
      <w:r>
        <w:t>Données complémentaires</w:t>
      </w:r>
      <w:r w:rsidR="00DC3939">
        <w:t xml:space="preserve"> : Permet de compléter </w:t>
      </w:r>
      <w:proofErr w:type="gramStart"/>
      <w:r w:rsidR="00DC3939">
        <w:t>l’onglet  «</w:t>
      </w:r>
      <w:proofErr w:type="gramEnd"/>
      <w:r w:rsidR="00DC3939">
        <w:t> Paramètres société ». On retrouve :</w:t>
      </w:r>
      <w:r w:rsidR="00DC3939">
        <w:tab/>
      </w:r>
    </w:p>
    <w:p w14:paraId="1AD434FA" w14:textId="5C240660" w:rsidR="00DC3939" w:rsidRDefault="00DC3939" w:rsidP="00ED001C">
      <w:r>
        <w:tab/>
        <w:t xml:space="preserve">- Catégories tarifaires clients : permet de créer les différentes catégories tarifaires </w:t>
      </w:r>
    </w:p>
    <w:p w14:paraId="47D61540" w14:textId="469DC2DC" w:rsidR="00DC3939" w:rsidRDefault="00DC3939" w:rsidP="00DC3939">
      <w:pPr>
        <w:ind w:left="708"/>
      </w:pPr>
      <w:r>
        <w:t>- Catégories tarifaires fournisseurs : permet de créer les différentes catégories tarifaires</w:t>
      </w:r>
    </w:p>
    <w:p w14:paraId="6B888D0B" w14:textId="0E9DF926" w:rsidR="00DC3939" w:rsidRDefault="00DC3939" w:rsidP="00DC3939">
      <w:pPr>
        <w:ind w:left="705"/>
      </w:pPr>
      <w:r>
        <w:t>- Historiques : permet de visualiser les différents traitements réalisés (comptables et paie)</w:t>
      </w:r>
    </w:p>
    <w:p w14:paraId="03ED6894" w14:textId="6AF99ED9" w:rsidR="00DC3939" w:rsidRDefault="00DC3939" w:rsidP="00ED001C">
      <w:r>
        <w:tab/>
        <w:t>- Comptabilité : permet de gérer la gestion analytique</w:t>
      </w:r>
    </w:p>
    <w:p w14:paraId="62B9CF77" w14:textId="42234883" w:rsidR="00DC3939" w:rsidRDefault="00DC3939" w:rsidP="00ED001C">
      <w:r>
        <w:tab/>
        <w:t>- Règlements : permet de gérer les données de règlement (banque, mode, moyens…)</w:t>
      </w:r>
    </w:p>
    <w:p w14:paraId="796F39DF" w14:textId="7C4C2BE5" w:rsidR="00DC3939" w:rsidRDefault="00DC3939" w:rsidP="00ED001C">
      <w:r>
        <w:tab/>
        <w:t>- DEB</w:t>
      </w:r>
      <w:r w:rsidR="00CC595F">
        <w:t> : permet de créer les données liées à la DEB</w:t>
      </w:r>
    </w:p>
    <w:p w14:paraId="682A3818" w14:textId="60716699" w:rsidR="00CC595F" w:rsidRDefault="00CC595F" w:rsidP="00CC595F">
      <w:pPr>
        <w:ind w:left="708"/>
      </w:pPr>
      <w:r>
        <w:t xml:space="preserve">- Autres données : permet de créer ou de compléter les tables de données (civilité, </w:t>
      </w:r>
      <w:proofErr w:type="spellStart"/>
      <w:r>
        <w:t>naf</w:t>
      </w:r>
      <w:proofErr w:type="spellEnd"/>
      <w:r>
        <w:t xml:space="preserve">, codes postaux, frais de </w:t>
      </w:r>
      <w:proofErr w:type="gramStart"/>
      <w:r>
        <w:t>port,…</w:t>
      </w:r>
      <w:proofErr w:type="gramEnd"/>
      <w:r>
        <w:t>)</w:t>
      </w:r>
    </w:p>
    <w:p w14:paraId="51D81A97" w14:textId="4DABC332" w:rsidR="00CC595F" w:rsidRDefault="00CC595F" w:rsidP="00CC595F">
      <w:pPr>
        <w:ind w:left="708"/>
      </w:pPr>
      <w:r>
        <w:t xml:space="preserve">- Matériels : Permet de créer la table des matériels utilisés par l’entreprise </w:t>
      </w:r>
    </w:p>
    <w:p w14:paraId="4008F761" w14:textId="4130B8C4" w:rsidR="00CC595F" w:rsidRDefault="00CC595F" w:rsidP="00CC595F">
      <w:pPr>
        <w:ind w:left="708"/>
      </w:pPr>
      <w:r>
        <w:lastRenderedPageBreak/>
        <w:t>- Stock : Permet de créer les dépôts, les emplacements.</w:t>
      </w:r>
    </w:p>
    <w:p w14:paraId="2F4F4983" w14:textId="0366EC51" w:rsidR="00CC595F" w:rsidRDefault="00CC595F" w:rsidP="00CC595F">
      <w:pPr>
        <w:ind w:left="708"/>
      </w:pPr>
      <w:r>
        <w:t>- Taxes : Permet de gérer les taxes</w:t>
      </w:r>
      <w:r w:rsidR="0072215C">
        <w:t xml:space="preserve"> et données relatives aux taxes</w:t>
      </w:r>
    </w:p>
    <w:p w14:paraId="05DBE611" w14:textId="77777777" w:rsidR="00CC595F" w:rsidRDefault="00CC595F" w:rsidP="00CC595F">
      <w:pPr>
        <w:ind w:left="708"/>
      </w:pPr>
    </w:p>
    <w:p w14:paraId="7F2F73B6" w14:textId="594437B1" w:rsidR="00245C12" w:rsidRDefault="00245C12" w:rsidP="00ED001C">
      <w:r w:rsidRPr="005A66D8">
        <w:rPr>
          <w:b/>
          <w:bCs/>
        </w:rPr>
        <w:t>Imports/exports</w:t>
      </w:r>
      <w:r w:rsidR="0072215C">
        <w:t> : Permet de gérer l’import et l’export des données EBP</w:t>
      </w:r>
    </w:p>
    <w:p w14:paraId="3BD6B1DE" w14:textId="149803BC" w:rsidR="00245C12" w:rsidRDefault="00245C12" w:rsidP="00ED001C">
      <w:r w:rsidRPr="005A66D8">
        <w:rPr>
          <w:b/>
          <w:bCs/>
        </w:rPr>
        <w:t>Fonctions avancées</w:t>
      </w:r>
      <w:r w:rsidR="0072215C">
        <w:t xml:space="preserve"> : Permet de gérer la personnalisation de la base EBP </w:t>
      </w:r>
    </w:p>
    <w:p w14:paraId="2F217F69" w14:textId="536C8220" w:rsidR="0072215C" w:rsidRDefault="0072215C" w:rsidP="00ED001C">
      <w:r>
        <w:tab/>
        <w:t>- Personnalisation des champs/ tables : permet d’ajouter des champs ou des tables</w:t>
      </w:r>
    </w:p>
    <w:p w14:paraId="2C50C5F4" w14:textId="4F67D1F6" w:rsidR="0072215C" w:rsidRDefault="0072215C" w:rsidP="00ED001C">
      <w:r>
        <w:tab/>
        <w:t>- Formules de calcul : permet de créer des champs calculés</w:t>
      </w:r>
    </w:p>
    <w:p w14:paraId="4CE456FB" w14:textId="61958FDF" w:rsidR="0072215C" w:rsidRDefault="0072215C" w:rsidP="00ED001C">
      <w:r>
        <w:tab/>
        <w:t>- Permet de créer des fonctions personnalisées</w:t>
      </w:r>
    </w:p>
    <w:p w14:paraId="18053EF7" w14:textId="77777777" w:rsidR="0072215C" w:rsidRDefault="0072215C" w:rsidP="00ED001C"/>
    <w:p w14:paraId="6C24A17C" w14:textId="4C274F1E" w:rsidR="00245C12" w:rsidRDefault="00245C12" w:rsidP="00ED001C">
      <w:r w:rsidRPr="005A66D8">
        <w:rPr>
          <w:b/>
          <w:bCs/>
        </w:rPr>
        <w:t>Paramètres marketplace</w:t>
      </w:r>
      <w:r w:rsidR="0072215C">
        <w:t> : Permet de paramétrer en fonction de solutions tierces connectées à EBP.</w:t>
      </w:r>
    </w:p>
    <w:p w14:paraId="592FFA9B" w14:textId="56A97BA8" w:rsidR="00245C12" w:rsidRPr="0072215C" w:rsidRDefault="00245C12" w:rsidP="00ED001C">
      <w:r w:rsidRPr="005A66D8">
        <w:rPr>
          <w:b/>
          <w:bCs/>
        </w:rPr>
        <w:t>Reports on line</w:t>
      </w:r>
      <w:r w:rsidR="0072215C" w:rsidRPr="0072215C">
        <w:t> : Connexion avec l’</w:t>
      </w:r>
      <w:r w:rsidR="0072215C">
        <w:t xml:space="preserve">application de </w:t>
      </w:r>
      <w:proofErr w:type="spellStart"/>
      <w:r w:rsidR="0072215C">
        <w:t>reporting</w:t>
      </w:r>
      <w:proofErr w:type="spellEnd"/>
    </w:p>
    <w:p w14:paraId="57C0CB9E" w14:textId="400E1621" w:rsidR="00245C12" w:rsidRDefault="00245C12" w:rsidP="00ED001C">
      <w:r w:rsidRPr="005A66D8">
        <w:rPr>
          <w:b/>
          <w:bCs/>
        </w:rPr>
        <w:t xml:space="preserve">Statistiques avancées </w:t>
      </w:r>
      <w:proofErr w:type="spellStart"/>
      <w:r w:rsidRPr="005A66D8">
        <w:rPr>
          <w:b/>
          <w:bCs/>
        </w:rPr>
        <w:t>Olap</w:t>
      </w:r>
      <w:proofErr w:type="spellEnd"/>
      <w:r w:rsidR="0072215C">
        <w:t> : Utilisation de l’outil d’analyse intégré</w:t>
      </w:r>
    </w:p>
    <w:p w14:paraId="02309C0C" w14:textId="77777777" w:rsidR="00245C12" w:rsidRDefault="00245C12" w:rsidP="00ED001C"/>
    <w:p w14:paraId="161D0831" w14:textId="568DE238" w:rsidR="005A66D8" w:rsidRDefault="005A66D8" w:rsidP="005A66D8">
      <w:pPr>
        <w:pStyle w:val="Titre3"/>
      </w:pPr>
      <w:r>
        <w:t>3me bloc </w:t>
      </w:r>
    </w:p>
    <w:p w14:paraId="1309804B" w14:textId="27D80E15" w:rsidR="00245C12" w:rsidRDefault="00245C12" w:rsidP="00ED001C">
      <w:r w:rsidRPr="005A66D8">
        <w:rPr>
          <w:b/>
          <w:bCs/>
        </w:rPr>
        <w:t>Paramètres systèmes</w:t>
      </w:r>
      <w:r w:rsidR="0072215C">
        <w:t> : Permet de modifier les chemins par défaut</w:t>
      </w:r>
    </w:p>
    <w:p w14:paraId="182DA663" w14:textId="1A62C544" w:rsidR="00245C12" w:rsidRDefault="00245C12" w:rsidP="00ED001C">
      <w:r w:rsidRPr="005A66D8">
        <w:rPr>
          <w:b/>
          <w:bCs/>
        </w:rPr>
        <w:t>Informations / traitements</w:t>
      </w:r>
      <w:r w:rsidR="0072215C">
        <w:t> : Permet d’afficher les traitements de synchronisation</w:t>
      </w:r>
    </w:p>
    <w:p w14:paraId="795E976A" w14:textId="7E7D2BEF" w:rsidR="00245C12" w:rsidRDefault="00245C12" w:rsidP="00ED001C">
      <w:r w:rsidRPr="005A66D8">
        <w:rPr>
          <w:b/>
          <w:bCs/>
        </w:rPr>
        <w:t>Outils avancés</w:t>
      </w:r>
      <w:r w:rsidR="0072215C">
        <w:t> : Permet d’effectuer des requêtes. D’import des formats d’import.</w:t>
      </w:r>
    </w:p>
    <w:p w14:paraId="6D2D8C39" w14:textId="5E3D412C" w:rsidR="005A66D8" w:rsidRDefault="005A66D8" w:rsidP="005A66D8">
      <w:pPr>
        <w:pStyle w:val="Titre3"/>
      </w:pPr>
      <w:r>
        <w:t>4me bloc</w:t>
      </w:r>
    </w:p>
    <w:p w14:paraId="456EA444" w14:textId="0CCA791C" w:rsidR="0072215C" w:rsidRDefault="00245C12" w:rsidP="00ED001C">
      <w:r w:rsidRPr="005A66D8">
        <w:rPr>
          <w:b/>
          <w:bCs/>
        </w:rPr>
        <w:t>Conformité légale</w:t>
      </w:r>
      <w:r w:rsidR="0072215C">
        <w:t> : Fonctions ajoutées pour suivre les différentes actions réalisées dans l’application, en cas de modification, suppression des données. (Relatif à la loi anti-fraude à la TVA).</w:t>
      </w:r>
    </w:p>
    <w:p w14:paraId="1237FD57" w14:textId="5B85504F" w:rsidR="00245C12" w:rsidRDefault="00245C12" w:rsidP="00ED001C">
      <w:r w:rsidRPr="005A66D8">
        <w:rPr>
          <w:b/>
          <w:bCs/>
        </w:rPr>
        <w:t>Activation / mises à jour</w:t>
      </w:r>
      <w:r w:rsidR="0072215C">
        <w:t> : Permet d’activer le logiciel et de suivre les mises à jour de version</w:t>
      </w:r>
    </w:p>
    <w:p w14:paraId="1A1A10C4" w14:textId="32D6A26C" w:rsidR="00245C12" w:rsidRDefault="00245C12" w:rsidP="00ED001C">
      <w:r w:rsidRPr="005A66D8">
        <w:rPr>
          <w:b/>
          <w:bCs/>
        </w:rPr>
        <w:t>A propos</w:t>
      </w:r>
      <w:r w:rsidR="0072215C">
        <w:t> : permet d’accéder aux informations de version EBP installée sur le poste.</w:t>
      </w:r>
    </w:p>
    <w:p w14:paraId="0556D7DC" w14:textId="77777777" w:rsidR="005A66D8" w:rsidRDefault="005A66D8" w:rsidP="00ED001C"/>
    <w:p w14:paraId="3618ADC9" w14:textId="77777777" w:rsidR="002E7797" w:rsidRDefault="002E7797" w:rsidP="00ED001C"/>
    <w:p w14:paraId="1C00D5A2" w14:textId="671078FF" w:rsidR="002E7797" w:rsidRDefault="002E7797">
      <w:pPr>
        <w:jc w:val="left"/>
      </w:pPr>
      <w:r>
        <w:br w:type="page"/>
      </w:r>
    </w:p>
    <w:p w14:paraId="2A71F202" w14:textId="332D911F" w:rsidR="005A66D8" w:rsidRDefault="005A66D8" w:rsidP="000D7D39">
      <w:pPr>
        <w:pStyle w:val="Titre1"/>
      </w:pPr>
      <w:r>
        <w:lastRenderedPageBreak/>
        <w:t>3. Gestion des produits</w:t>
      </w:r>
    </w:p>
    <w:p w14:paraId="0B2AF258" w14:textId="027C6193" w:rsidR="005A66D8" w:rsidRDefault="005A66D8" w:rsidP="005A66D8">
      <w:r>
        <w:t>Cliquer sur le bouton « Produits/Stocks » depuis la barre de menu principale.</w:t>
      </w:r>
    </w:p>
    <w:p w14:paraId="3F106915" w14:textId="52A91859" w:rsidR="005A66D8" w:rsidRDefault="005A66D8" w:rsidP="005A66D8">
      <w:r>
        <w:t xml:space="preserve">Différents onglets s’affichent sur la barre verticale sur la gauche permettant d’accéder aux différentes fonctions : </w:t>
      </w:r>
    </w:p>
    <w:p w14:paraId="7DC23FAD" w14:textId="497D6E7C" w:rsidR="005A66D8" w:rsidRDefault="005A66D8" w:rsidP="005A66D8">
      <w:r>
        <w:t>- Articles : pour accéder à la base articles</w:t>
      </w:r>
    </w:p>
    <w:p w14:paraId="00BE9D35" w14:textId="61C0D0EE" w:rsidR="005A66D8" w:rsidRDefault="005A66D8" w:rsidP="005A66D8">
      <w:r>
        <w:t>- documents de stock : pour créer les documents de stock (entrée, sortie)</w:t>
      </w:r>
    </w:p>
    <w:p w14:paraId="7A0FB676" w14:textId="42D49748" w:rsidR="005A66D8" w:rsidRDefault="005A66D8" w:rsidP="005A66D8">
      <w:r>
        <w:t>- Familles articles : permet de créer les familles articles</w:t>
      </w:r>
    </w:p>
    <w:p w14:paraId="094FBA99" w14:textId="037E00A9" w:rsidR="005A66D8" w:rsidRDefault="005A66D8" w:rsidP="005A66D8">
      <w:r>
        <w:t>- Sous-familles articles : permet de créer les sous-familles articles</w:t>
      </w:r>
    </w:p>
    <w:p w14:paraId="62A7EC77" w14:textId="28F3416F" w:rsidR="005A66D8" w:rsidRDefault="005A66D8" w:rsidP="005A66D8">
      <w:r>
        <w:t>- Réapprovisionner les nomenclatures de fabrication : permet de déclencher l’interrogation du stock, de simuler les quantités nécessaires de matières premières pour fabriquer les produits et déclencher le traitement de réapprovisionnement.</w:t>
      </w:r>
    </w:p>
    <w:p w14:paraId="0FA56F08" w14:textId="2408191A" w:rsidR="005A66D8" w:rsidRDefault="005A66D8" w:rsidP="005A66D8">
      <w:r>
        <w:t xml:space="preserve">- Traçabilité de </w:t>
      </w:r>
      <w:proofErr w:type="spellStart"/>
      <w:r>
        <w:t>n°série</w:t>
      </w:r>
      <w:proofErr w:type="spellEnd"/>
      <w:r>
        <w:t xml:space="preserve"> / Lot : permet d’interroger les numéros de série/lot</w:t>
      </w:r>
    </w:p>
    <w:p w14:paraId="77E07FF5" w14:textId="7B8C4EB8" w:rsidR="005A66D8" w:rsidRDefault="005A66D8" w:rsidP="005A66D8">
      <w:r>
        <w:t>- Dates limites : permet d’interroger les articles avec des dates de péremption</w:t>
      </w:r>
    </w:p>
    <w:p w14:paraId="43BFACC0" w14:textId="38F8E84B" w:rsidR="005A66D8" w:rsidRDefault="005A66D8" w:rsidP="005A66D8">
      <w:r>
        <w:t>- Mouvements de stock : permet d’afficher par article les mouvements de stock (entrée / sortie). Pour analyser et comprendre le stock d’un ou plusieurs articles.</w:t>
      </w:r>
    </w:p>
    <w:p w14:paraId="6D47F7B5" w14:textId="77777777" w:rsidR="005A66D8" w:rsidRDefault="005A66D8" w:rsidP="005A66D8"/>
    <w:p w14:paraId="0A3ED80B" w14:textId="010B284A" w:rsidR="005A66D8" w:rsidRDefault="0026375A" w:rsidP="000D7D39">
      <w:pPr>
        <w:pStyle w:val="Titre1"/>
      </w:pPr>
      <w:r>
        <w:t>4</w:t>
      </w:r>
      <w:r w:rsidR="005A66D8">
        <w:t>. Gestion des clients / ventes</w:t>
      </w:r>
    </w:p>
    <w:p w14:paraId="25D8D3B7" w14:textId="77777777" w:rsidR="005A66D8" w:rsidRDefault="005A66D8" w:rsidP="005A66D8"/>
    <w:p w14:paraId="482655BE" w14:textId="2BD29DD5" w:rsidR="0014727A" w:rsidRDefault="005A66D8" w:rsidP="005A66D8">
      <w:r>
        <w:t>Regroupe toutes les fonctions relatives à la gestion du client. Depuis la création de</w:t>
      </w:r>
      <w:r w:rsidR="0014727A">
        <w:t>s documents de ventes, des</w:t>
      </w:r>
      <w:r>
        <w:t xml:space="preserve"> fiche</w:t>
      </w:r>
      <w:r w:rsidR="0014727A">
        <w:t>s</w:t>
      </w:r>
      <w:r>
        <w:t xml:space="preserve"> client, les familles, sous-famille, </w:t>
      </w:r>
      <w:r w:rsidR="0014727A">
        <w:t xml:space="preserve">des tarifs, </w:t>
      </w:r>
      <w:r>
        <w:t xml:space="preserve">la création </w:t>
      </w:r>
      <w:r w:rsidR="0014727A">
        <w:t>de la facturation périodique, des commerciaux, des familles de commerciaux, des barèmes, commissions, jusqu’à la saisie des données relatives au calcul de la paye et enfin sur l’interrogation des clients (historiques).</w:t>
      </w:r>
    </w:p>
    <w:p w14:paraId="2A82F34F" w14:textId="77777777" w:rsidR="005A66D8" w:rsidRDefault="005A66D8" w:rsidP="005A66D8"/>
    <w:p w14:paraId="78011FD8" w14:textId="77777777" w:rsidR="005A66D8" w:rsidRDefault="005A66D8" w:rsidP="005A66D8"/>
    <w:p w14:paraId="103B66BC" w14:textId="5E760294" w:rsidR="005A66D8" w:rsidRDefault="0026375A" w:rsidP="000D7D39">
      <w:pPr>
        <w:pStyle w:val="Titre1"/>
      </w:pPr>
      <w:r>
        <w:t>5</w:t>
      </w:r>
      <w:r w:rsidR="005A66D8">
        <w:t xml:space="preserve">. Règlements / comptabilité </w:t>
      </w:r>
    </w:p>
    <w:p w14:paraId="65628955" w14:textId="77777777" w:rsidR="005A66D8" w:rsidRDefault="005A66D8" w:rsidP="005A66D8"/>
    <w:p w14:paraId="5F2966B8" w14:textId="77777777" w:rsidR="0026375A" w:rsidRDefault="0026375A" w:rsidP="005A66D8">
      <w:r>
        <w:t>Permet de gérer les données relatives aux règlements des factures, des relances, des remises en banque pour les clients.</w:t>
      </w:r>
    </w:p>
    <w:p w14:paraId="37F4D8EB" w14:textId="159F7F97" w:rsidR="0026375A" w:rsidRDefault="0026375A" w:rsidP="005A66D8">
      <w:r>
        <w:t>Permet de gérer également le règlement des fournisseurs.</w:t>
      </w:r>
    </w:p>
    <w:p w14:paraId="62B74657" w14:textId="0237F782" w:rsidR="0026375A" w:rsidRDefault="0026375A" w:rsidP="005A66D8">
      <w:r>
        <w:t>Permet de déclencher l’envoi des données de la gestion commerciale dans la comptabilité, dans le logiciel de paie, ou de générer les documents à envoyer aux différents organismes.</w:t>
      </w:r>
    </w:p>
    <w:p w14:paraId="1D736999" w14:textId="76858559" w:rsidR="005A66D8" w:rsidRDefault="0026375A" w:rsidP="000D7D39">
      <w:pPr>
        <w:pStyle w:val="Titre1"/>
      </w:pPr>
      <w:r>
        <w:lastRenderedPageBreak/>
        <w:t>6</w:t>
      </w:r>
      <w:r w:rsidR="005A66D8">
        <w:t>. Fournisseurs / achats</w:t>
      </w:r>
    </w:p>
    <w:p w14:paraId="240CE329" w14:textId="77777777" w:rsidR="005A66D8" w:rsidRDefault="005A66D8" w:rsidP="005A66D8"/>
    <w:p w14:paraId="51ED9256" w14:textId="7DB4E92B" w:rsidR="0067520F" w:rsidRDefault="0067520F" w:rsidP="005A66D8">
      <w:r>
        <w:t xml:space="preserve">Permet de gérer toute la relation fournisseur. </w:t>
      </w:r>
    </w:p>
    <w:p w14:paraId="6F6B5EE1" w14:textId="59C1CF15" w:rsidR="0067520F" w:rsidRDefault="0067520F" w:rsidP="005A66D8">
      <w:r>
        <w:t>Depuis la gestion des documents d’achats, la base de données fournisseur, le réapprovisionnement, la gestion des tarifs, l’historique.</w:t>
      </w:r>
    </w:p>
    <w:p w14:paraId="54934953" w14:textId="77777777" w:rsidR="005A66D8" w:rsidRPr="005A66D8" w:rsidRDefault="005A66D8" w:rsidP="005A66D8"/>
    <w:p w14:paraId="0F207154" w14:textId="77777777" w:rsidR="00DB037A" w:rsidRPr="00DA4F65" w:rsidRDefault="00DB037A" w:rsidP="00ED001C"/>
    <w:p w14:paraId="1C95B526" w14:textId="3D70FA61" w:rsidR="00ED001C" w:rsidRDefault="00213E9D" w:rsidP="001E4859">
      <w:pPr>
        <w:pStyle w:val="Titre1"/>
      </w:pPr>
      <w:r>
        <w:t>Lexique</w:t>
      </w:r>
    </w:p>
    <w:p w14:paraId="30EF9275" w14:textId="77777777" w:rsidR="00213E9D" w:rsidRDefault="00213E9D" w:rsidP="00213E9D">
      <w:pPr>
        <w:pStyle w:val="Listepuces"/>
        <w:numPr>
          <w:ilvl w:val="0"/>
          <w:numId w:val="0"/>
        </w:numPr>
        <w:ind w:left="360" w:hanging="360"/>
      </w:pPr>
    </w:p>
    <w:p w14:paraId="2D3AA42E" w14:textId="20266A81" w:rsidR="00213E9D" w:rsidRDefault="00213E9D" w:rsidP="00213E9D">
      <w:pPr>
        <w:pStyle w:val="Listepuces"/>
        <w:numPr>
          <w:ilvl w:val="0"/>
          <w:numId w:val="0"/>
        </w:numPr>
        <w:ind w:left="360" w:hanging="360"/>
      </w:pPr>
      <w:r>
        <w:t>Escompte</w:t>
      </w:r>
      <w:r w:rsidR="001E4859">
        <w:t xml:space="preserve"> </w:t>
      </w:r>
    </w:p>
    <w:p w14:paraId="3C0F32E5" w14:textId="77777777" w:rsidR="00213E9D" w:rsidRDefault="00213E9D" w:rsidP="00213E9D">
      <w:pPr>
        <w:pStyle w:val="Listepuces"/>
        <w:numPr>
          <w:ilvl w:val="0"/>
          <w:numId w:val="0"/>
        </w:numPr>
        <w:ind w:left="360" w:hanging="360"/>
      </w:pPr>
    </w:p>
    <w:p w14:paraId="265A28E3" w14:textId="675F3AF4" w:rsidR="00213E9D" w:rsidRDefault="00213E9D" w:rsidP="00213E9D">
      <w:pPr>
        <w:pStyle w:val="Listepuces"/>
        <w:numPr>
          <w:ilvl w:val="0"/>
          <w:numId w:val="0"/>
        </w:numPr>
        <w:ind w:left="360" w:hanging="360"/>
      </w:pPr>
      <w:r>
        <w:t>Contremarque</w:t>
      </w:r>
    </w:p>
    <w:p w14:paraId="66F0DA38" w14:textId="77777777" w:rsidR="00213E9D" w:rsidRDefault="00213E9D" w:rsidP="00213E9D">
      <w:pPr>
        <w:pStyle w:val="Listepuces"/>
        <w:numPr>
          <w:ilvl w:val="0"/>
          <w:numId w:val="0"/>
        </w:numPr>
        <w:ind w:left="360" w:hanging="360"/>
      </w:pPr>
    </w:p>
    <w:p w14:paraId="1305C296" w14:textId="7CD0AB74" w:rsidR="00213E9D" w:rsidRDefault="00213E9D" w:rsidP="00213E9D">
      <w:pPr>
        <w:pStyle w:val="Listepuces"/>
        <w:numPr>
          <w:ilvl w:val="0"/>
          <w:numId w:val="0"/>
        </w:numPr>
        <w:ind w:left="360" w:hanging="360"/>
      </w:pPr>
      <w:r>
        <w:t>PMUP</w:t>
      </w:r>
      <w:r w:rsidR="001E4859">
        <w:t xml:space="preserve"> </w:t>
      </w:r>
    </w:p>
    <w:p w14:paraId="6B13738E" w14:textId="77777777" w:rsidR="00213E9D" w:rsidRDefault="00213E9D" w:rsidP="00213E9D">
      <w:pPr>
        <w:pStyle w:val="Listepuces"/>
        <w:numPr>
          <w:ilvl w:val="0"/>
          <w:numId w:val="0"/>
        </w:numPr>
        <w:ind w:left="360" w:hanging="360"/>
      </w:pPr>
    </w:p>
    <w:p w14:paraId="464CE49D" w14:textId="77777777" w:rsidR="00213E9D" w:rsidRPr="00DA4F65" w:rsidRDefault="00213E9D" w:rsidP="00213E9D">
      <w:pPr>
        <w:pStyle w:val="Listepuces"/>
        <w:numPr>
          <w:ilvl w:val="0"/>
          <w:numId w:val="0"/>
        </w:numPr>
        <w:ind w:left="360" w:hanging="360"/>
      </w:pPr>
    </w:p>
    <w:p w14:paraId="08E261E7" w14:textId="77777777" w:rsidR="00D74A02" w:rsidRPr="00DA4F65" w:rsidRDefault="00D74A02" w:rsidP="00D33CB7">
      <w:pPr>
        <w:jc w:val="left"/>
      </w:pPr>
    </w:p>
    <w:p w14:paraId="0F2C663E" w14:textId="77777777" w:rsidR="00DB037A" w:rsidRPr="00DA4F65" w:rsidRDefault="00DB037A" w:rsidP="00D33CB7">
      <w:pPr>
        <w:jc w:val="left"/>
      </w:pPr>
    </w:p>
    <w:p w14:paraId="7F8C5D51" w14:textId="77777777" w:rsidR="00DB037A" w:rsidRPr="00DA4F65" w:rsidRDefault="00DB037A" w:rsidP="00D33CB7">
      <w:pPr>
        <w:jc w:val="left"/>
      </w:pPr>
    </w:p>
    <w:p w14:paraId="7E064F55" w14:textId="77777777" w:rsidR="00D74A02" w:rsidRPr="00DA4F65" w:rsidRDefault="00D74A02" w:rsidP="00D33CB7">
      <w:pPr>
        <w:jc w:val="left"/>
      </w:pPr>
    </w:p>
    <w:p w14:paraId="4F1845E5" w14:textId="77777777" w:rsidR="00D74A02" w:rsidRPr="00DA4F65" w:rsidRDefault="00D74A02" w:rsidP="00D33CB7">
      <w:pPr>
        <w:jc w:val="left"/>
      </w:pPr>
    </w:p>
    <w:p w14:paraId="605A1355" w14:textId="5A2335C6" w:rsidR="00D33CB7" w:rsidRDefault="00D33CB7" w:rsidP="00D33CB7">
      <w:pPr>
        <w:pStyle w:val="Titre1"/>
      </w:pPr>
      <w:r>
        <w:t>CONCLUSION</w:t>
      </w:r>
    </w:p>
    <w:p w14:paraId="7AA48E80" w14:textId="77777777" w:rsidR="00D33CB7" w:rsidRDefault="00D33CB7" w:rsidP="00D33CB7"/>
    <w:p w14:paraId="7D655BAF" w14:textId="7719FDD4" w:rsidR="00DB037A" w:rsidRDefault="00DB037A" w:rsidP="00DB037A">
      <w:pPr>
        <w:jc w:val="left"/>
      </w:pPr>
      <w:r>
        <w:t>Ce document peut être mis à jour au fur et à mesure des évolutions de l’application EBP.</w:t>
      </w:r>
    </w:p>
    <w:p w14:paraId="25DC24CA" w14:textId="109EB4D9" w:rsidR="00055D66" w:rsidRDefault="00055D66" w:rsidP="00DB037A">
      <w:pPr>
        <w:jc w:val="left"/>
      </w:pPr>
      <w:r>
        <w:t>Ce document est destiné à donner les bases d’utilisation du logiciel de gestion commerciale EBP.</w:t>
      </w:r>
    </w:p>
    <w:p w14:paraId="17C1FE89" w14:textId="048916B9" w:rsidR="00D33CB7" w:rsidRPr="00BB137E" w:rsidRDefault="00D33CB7" w:rsidP="00D33CB7">
      <w:pPr>
        <w:rPr>
          <w:rFonts w:cs="Open Sans"/>
        </w:rPr>
      </w:pPr>
    </w:p>
    <w:sectPr w:rsidR="00D33CB7" w:rsidRPr="00BB137E" w:rsidSect="008A2DC0">
      <w:headerReference w:type="first" r:id="rId16"/>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D9FA84" w14:textId="77777777" w:rsidR="00ED001C" w:rsidRDefault="00ED001C" w:rsidP="00ED001C">
      <w:pPr>
        <w:spacing w:after="0" w:line="240" w:lineRule="auto"/>
      </w:pPr>
      <w:r>
        <w:separator/>
      </w:r>
    </w:p>
  </w:endnote>
  <w:endnote w:type="continuationSeparator" w:id="0">
    <w:p w14:paraId="65ABB70B" w14:textId="77777777" w:rsidR="00ED001C" w:rsidRDefault="00ED001C" w:rsidP="00ED0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2DF322" w14:textId="77777777" w:rsidR="00ED001C" w:rsidRDefault="00ED001C" w:rsidP="00ED001C">
      <w:pPr>
        <w:spacing w:after="0" w:line="240" w:lineRule="auto"/>
      </w:pPr>
      <w:r>
        <w:separator/>
      </w:r>
    </w:p>
  </w:footnote>
  <w:footnote w:type="continuationSeparator" w:id="0">
    <w:p w14:paraId="497D9F3C" w14:textId="77777777" w:rsidR="00ED001C" w:rsidRDefault="00ED001C" w:rsidP="00ED0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0C009" w14:textId="16B2079E" w:rsidR="00ED001C" w:rsidRDefault="00ED001C">
    <w:pPr>
      <w:pStyle w:val="En-tte"/>
    </w:pPr>
    <w:r w:rsidRPr="00364DC2">
      <w:rPr>
        <w:b/>
        <w:noProof/>
      </w:rPr>
      <w:drawing>
        <wp:anchor distT="0" distB="0" distL="114300" distR="114300" simplePos="0" relativeHeight="251658240" behindDoc="0" locked="0" layoutInCell="1" allowOverlap="1" wp14:anchorId="46DB044D" wp14:editId="0775B23D">
          <wp:simplePos x="0" y="0"/>
          <wp:positionH relativeFrom="column">
            <wp:posOffset>-836791</wp:posOffset>
          </wp:positionH>
          <wp:positionV relativeFrom="paragraph">
            <wp:posOffset>-394390</wp:posOffset>
          </wp:positionV>
          <wp:extent cx="1862666" cy="536415"/>
          <wp:effectExtent l="0" t="0" r="4445" b="0"/>
          <wp:wrapNone/>
          <wp:docPr id="1974999832" name="Image 1974999832"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 descr="Une image contenant texte, Police, Graphique, graphisme&#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2666" cy="5364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D5C30CE"/>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FB3C40"/>
    <w:multiLevelType w:val="hybridMultilevel"/>
    <w:tmpl w:val="384C30C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7CE14BE"/>
    <w:multiLevelType w:val="multilevel"/>
    <w:tmpl w:val="D5AA6F7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466DCF"/>
    <w:multiLevelType w:val="multilevel"/>
    <w:tmpl w:val="E0C0D234"/>
    <w:lvl w:ilvl="0">
      <w:start w:val="1"/>
      <w:numFmt w:val="decimal"/>
      <w:lvlText w:val="%1."/>
      <w:lvlJc w:val="left"/>
      <w:pPr>
        <w:ind w:left="218" w:hanging="360"/>
      </w:pPr>
    </w:lvl>
    <w:lvl w:ilvl="1">
      <w:start w:val="1"/>
      <w:numFmt w:val="decimal"/>
      <w:lvlText w:val="%1.%2."/>
      <w:lvlJc w:val="left"/>
      <w:pPr>
        <w:ind w:left="650" w:hanging="432"/>
      </w:pPr>
    </w:lvl>
    <w:lvl w:ilvl="2">
      <w:start w:val="1"/>
      <w:numFmt w:val="decimal"/>
      <w:lvlText w:val="%1.%2.%3."/>
      <w:lvlJc w:val="left"/>
      <w:pPr>
        <w:ind w:left="1082" w:hanging="504"/>
      </w:p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4" w15:restartNumberingAfterBreak="0">
    <w:nsid w:val="12D52B41"/>
    <w:multiLevelType w:val="hybridMultilevel"/>
    <w:tmpl w:val="05F27CAE"/>
    <w:lvl w:ilvl="0" w:tplc="040C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29F2F2D"/>
    <w:multiLevelType w:val="hybridMultilevel"/>
    <w:tmpl w:val="F54642A2"/>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53332D5"/>
    <w:multiLevelType w:val="hybridMultilevel"/>
    <w:tmpl w:val="AC9447CC"/>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428C3156"/>
    <w:multiLevelType w:val="hybridMultilevel"/>
    <w:tmpl w:val="F2BCB322"/>
    <w:lvl w:ilvl="0" w:tplc="5EEC0234">
      <w:numFmt w:val="bullet"/>
      <w:lvlText w:val="-"/>
      <w:lvlJc w:val="left"/>
      <w:pPr>
        <w:ind w:left="720" w:hanging="360"/>
      </w:pPr>
      <w:rPr>
        <w:rFonts w:ascii="Open Sans" w:eastAsiaTheme="minorHAnsi"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97E3130"/>
    <w:multiLevelType w:val="hybridMultilevel"/>
    <w:tmpl w:val="DCB492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B2E475E"/>
    <w:multiLevelType w:val="hybridMultilevel"/>
    <w:tmpl w:val="45AA1E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BA0317C"/>
    <w:multiLevelType w:val="hybridMultilevel"/>
    <w:tmpl w:val="32DA31A2"/>
    <w:lvl w:ilvl="0" w:tplc="40DCB668">
      <w:numFmt w:val="bullet"/>
      <w:lvlText w:val="-"/>
      <w:lvlJc w:val="left"/>
      <w:pPr>
        <w:ind w:left="720" w:hanging="360"/>
      </w:pPr>
      <w:rPr>
        <w:rFonts w:ascii="Open Sans" w:eastAsiaTheme="minorHAnsi"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DB45EB2"/>
    <w:multiLevelType w:val="hybridMultilevel"/>
    <w:tmpl w:val="A600B89C"/>
    <w:lvl w:ilvl="0" w:tplc="AAC6FFCE">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6FAE28FB"/>
    <w:multiLevelType w:val="hybridMultilevel"/>
    <w:tmpl w:val="B84CB99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68F1463"/>
    <w:multiLevelType w:val="hybridMultilevel"/>
    <w:tmpl w:val="86D8870C"/>
    <w:lvl w:ilvl="0" w:tplc="18D62EEC">
      <w:numFmt w:val="bullet"/>
      <w:lvlText w:val="-"/>
      <w:lvlJc w:val="left"/>
      <w:pPr>
        <w:ind w:left="720" w:hanging="360"/>
      </w:pPr>
      <w:rPr>
        <w:rFonts w:ascii="Open Sans" w:eastAsiaTheme="minorHAnsi"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C0A58A2"/>
    <w:multiLevelType w:val="multilevel"/>
    <w:tmpl w:val="B2A02C9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FE55A88"/>
    <w:multiLevelType w:val="hybridMultilevel"/>
    <w:tmpl w:val="AD90ED74"/>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2137412317">
    <w:abstractNumId w:val="11"/>
  </w:num>
  <w:num w:numId="2" w16cid:durableId="475991516">
    <w:abstractNumId w:val="11"/>
  </w:num>
  <w:num w:numId="3" w16cid:durableId="938100768">
    <w:abstractNumId w:val="11"/>
  </w:num>
  <w:num w:numId="4" w16cid:durableId="429089368">
    <w:abstractNumId w:val="2"/>
  </w:num>
  <w:num w:numId="5" w16cid:durableId="506747342">
    <w:abstractNumId w:val="14"/>
  </w:num>
  <w:num w:numId="6" w16cid:durableId="153305758">
    <w:abstractNumId w:val="3"/>
  </w:num>
  <w:num w:numId="7" w16cid:durableId="1811484651">
    <w:abstractNumId w:val="11"/>
  </w:num>
  <w:num w:numId="8" w16cid:durableId="628901192">
    <w:abstractNumId w:val="10"/>
  </w:num>
  <w:num w:numId="9" w16cid:durableId="1101146421">
    <w:abstractNumId w:val="13"/>
  </w:num>
  <w:num w:numId="10" w16cid:durableId="2078085707">
    <w:abstractNumId w:val="5"/>
  </w:num>
  <w:num w:numId="11" w16cid:durableId="567691441">
    <w:abstractNumId w:val="4"/>
  </w:num>
  <w:num w:numId="12" w16cid:durableId="1906451152">
    <w:abstractNumId w:val="7"/>
  </w:num>
  <w:num w:numId="13" w16cid:durableId="618681162">
    <w:abstractNumId w:val="1"/>
  </w:num>
  <w:num w:numId="14" w16cid:durableId="1545407703">
    <w:abstractNumId w:val="6"/>
  </w:num>
  <w:num w:numId="15" w16cid:durableId="173494333">
    <w:abstractNumId w:val="12"/>
  </w:num>
  <w:num w:numId="16" w16cid:durableId="469202567">
    <w:abstractNumId w:val="9"/>
  </w:num>
  <w:num w:numId="17" w16cid:durableId="1804039709">
    <w:abstractNumId w:val="15"/>
  </w:num>
  <w:num w:numId="18" w16cid:durableId="200243550">
    <w:abstractNumId w:val="8"/>
  </w:num>
  <w:num w:numId="19" w16cid:durableId="1760834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B9"/>
    <w:rsid w:val="00001488"/>
    <w:rsid w:val="000049D7"/>
    <w:rsid w:val="00020403"/>
    <w:rsid w:val="00021C80"/>
    <w:rsid w:val="00030688"/>
    <w:rsid w:val="00041953"/>
    <w:rsid w:val="00055D66"/>
    <w:rsid w:val="00057BE3"/>
    <w:rsid w:val="00065C17"/>
    <w:rsid w:val="000C4808"/>
    <w:rsid w:val="000C593A"/>
    <w:rsid w:val="000D7D39"/>
    <w:rsid w:val="000E5C68"/>
    <w:rsid w:val="00103CA6"/>
    <w:rsid w:val="0013333D"/>
    <w:rsid w:val="00134C00"/>
    <w:rsid w:val="00134D32"/>
    <w:rsid w:val="0014727A"/>
    <w:rsid w:val="001629A1"/>
    <w:rsid w:val="00166707"/>
    <w:rsid w:val="0016721D"/>
    <w:rsid w:val="00170254"/>
    <w:rsid w:val="0019034F"/>
    <w:rsid w:val="001A54A3"/>
    <w:rsid w:val="001C0775"/>
    <w:rsid w:val="001C41A5"/>
    <w:rsid w:val="001D58CA"/>
    <w:rsid w:val="001D6481"/>
    <w:rsid w:val="001E4859"/>
    <w:rsid w:val="001F114E"/>
    <w:rsid w:val="00213E9D"/>
    <w:rsid w:val="00245C12"/>
    <w:rsid w:val="0026375A"/>
    <w:rsid w:val="0027766F"/>
    <w:rsid w:val="00295B60"/>
    <w:rsid w:val="002A07DE"/>
    <w:rsid w:val="002A2F28"/>
    <w:rsid w:val="002B6744"/>
    <w:rsid w:val="002E7797"/>
    <w:rsid w:val="002F3E64"/>
    <w:rsid w:val="00366EAB"/>
    <w:rsid w:val="00373F58"/>
    <w:rsid w:val="003809A4"/>
    <w:rsid w:val="003C06EB"/>
    <w:rsid w:val="003C5F29"/>
    <w:rsid w:val="003E2C51"/>
    <w:rsid w:val="003F2895"/>
    <w:rsid w:val="00401D0D"/>
    <w:rsid w:val="00411569"/>
    <w:rsid w:val="00445F01"/>
    <w:rsid w:val="004509A2"/>
    <w:rsid w:val="0046127E"/>
    <w:rsid w:val="00470EE6"/>
    <w:rsid w:val="00490837"/>
    <w:rsid w:val="00497423"/>
    <w:rsid w:val="00497DDE"/>
    <w:rsid w:val="004C4332"/>
    <w:rsid w:val="004C50AF"/>
    <w:rsid w:val="004D0FE3"/>
    <w:rsid w:val="004D482D"/>
    <w:rsid w:val="004D56C6"/>
    <w:rsid w:val="004F7F86"/>
    <w:rsid w:val="005143DB"/>
    <w:rsid w:val="005365A8"/>
    <w:rsid w:val="0054470E"/>
    <w:rsid w:val="00544997"/>
    <w:rsid w:val="0058130C"/>
    <w:rsid w:val="00586A19"/>
    <w:rsid w:val="005A66D8"/>
    <w:rsid w:val="005C078A"/>
    <w:rsid w:val="0061194F"/>
    <w:rsid w:val="00624409"/>
    <w:rsid w:val="006278B9"/>
    <w:rsid w:val="00657337"/>
    <w:rsid w:val="0067520F"/>
    <w:rsid w:val="006A0825"/>
    <w:rsid w:val="006D219C"/>
    <w:rsid w:val="006E227A"/>
    <w:rsid w:val="006E6FB9"/>
    <w:rsid w:val="007007CB"/>
    <w:rsid w:val="0070466C"/>
    <w:rsid w:val="007070AF"/>
    <w:rsid w:val="00714502"/>
    <w:rsid w:val="0072215C"/>
    <w:rsid w:val="00730CC1"/>
    <w:rsid w:val="00731502"/>
    <w:rsid w:val="00731C66"/>
    <w:rsid w:val="0073287B"/>
    <w:rsid w:val="00732E06"/>
    <w:rsid w:val="00734D57"/>
    <w:rsid w:val="00734D90"/>
    <w:rsid w:val="00762F6B"/>
    <w:rsid w:val="00763840"/>
    <w:rsid w:val="0078240E"/>
    <w:rsid w:val="007C36DF"/>
    <w:rsid w:val="007E224C"/>
    <w:rsid w:val="007E444B"/>
    <w:rsid w:val="007F4B56"/>
    <w:rsid w:val="008112BB"/>
    <w:rsid w:val="00820D6F"/>
    <w:rsid w:val="00821767"/>
    <w:rsid w:val="008338AF"/>
    <w:rsid w:val="008552D6"/>
    <w:rsid w:val="008839F8"/>
    <w:rsid w:val="008A2DC0"/>
    <w:rsid w:val="008F0182"/>
    <w:rsid w:val="009052F9"/>
    <w:rsid w:val="00906A82"/>
    <w:rsid w:val="0090761A"/>
    <w:rsid w:val="00914337"/>
    <w:rsid w:val="00916451"/>
    <w:rsid w:val="0092510C"/>
    <w:rsid w:val="0093425A"/>
    <w:rsid w:val="0093687F"/>
    <w:rsid w:val="009543CC"/>
    <w:rsid w:val="0097396E"/>
    <w:rsid w:val="00986E85"/>
    <w:rsid w:val="00993236"/>
    <w:rsid w:val="009B6D0B"/>
    <w:rsid w:val="009C1B44"/>
    <w:rsid w:val="009D68D2"/>
    <w:rsid w:val="009E75ED"/>
    <w:rsid w:val="00A0621E"/>
    <w:rsid w:val="00A14622"/>
    <w:rsid w:val="00A22720"/>
    <w:rsid w:val="00A23026"/>
    <w:rsid w:val="00A27514"/>
    <w:rsid w:val="00A372A0"/>
    <w:rsid w:val="00A61FF7"/>
    <w:rsid w:val="00A63EC3"/>
    <w:rsid w:val="00A64F0A"/>
    <w:rsid w:val="00A84ED3"/>
    <w:rsid w:val="00A85B95"/>
    <w:rsid w:val="00AA6F1D"/>
    <w:rsid w:val="00AB0BAF"/>
    <w:rsid w:val="00AB0F02"/>
    <w:rsid w:val="00AD5F1B"/>
    <w:rsid w:val="00B40F00"/>
    <w:rsid w:val="00B641F7"/>
    <w:rsid w:val="00B72A7F"/>
    <w:rsid w:val="00B74ADD"/>
    <w:rsid w:val="00B7666B"/>
    <w:rsid w:val="00B84FDF"/>
    <w:rsid w:val="00BA354E"/>
    <w:rsid w:val="00BB4F06"/>
    <w:rsid w:val="00BB52FE"/>
    <w:rsid w:val="00BD0D23"/>
    <w:rsid w:val="00BD5672"/>
    <w:rsid w:val="00BF0EB1"/>
    <w:rsid w:val="00BF6623"/>
    <w:rsid w:val="00C05A14"/>
    <w:rsid w:val="00C12805"/>
    <w:rsid w:val="00C75CA9"/>
    <w:rsid w:val="00C93A94"/>
    <w:rsid w:val="00CC1B22"/>
    <w:rsid w:val="00CC595F"/>
    <w:rsid w:val="00CD4F7E"/>
    <w:rsid w:val="00D126BF"/>
    <w:rsid w:val="00D33CB7"/>
    <w:rsid w:val="00D42AEF"/>
    <w:rsid w:val="00D5119A"/>
    <w:rsid w:val="00D6679D"/>
    <w:rsid w:val="00D71F87"/>
    <w:rsid w:val="00D74A02"/>
    <w:rsid w:val="00DA4F65"/>
    <w:rsid w:val="00DB037A"/>
    <w:rsid w:val="00DB3887"/>
    <w:rsid w:val="00DC3939"/>
    <w:rsid w:val="00E14085"/>
    <w:rsid w:val="00E17CC4"/>
    <w:rsid w:val="00E35CAA"/>
    <w:rsid w:val="00E37431"/>
    <w:rsid w:val="00E375EB"/>
    <w:rsid w:val="00E4572D"/>
    <w:rsid w:val="00E52514"/>
    <w:rsid w:val="00E67B77"/>
    <w:rsid w:val="00E86539"/>
    <w:rsid w:val="00E867C3"/>
    <w:rsid w:val="00E8797A"/>
    <w:rsid w:val="00E910C2"/>
    <w:rsid w:val="00EA362C"/>
    <w:rsid w:val="00EB5212"/>
    <w:rsid w:val="00EC39B3"/>
    <w:rsid w:val="00ED001C"/>
    <w:rsid w:val="00EE6412"/>
    <w:rsid w:val="00F208C5"/>
    <w:rsid w:val="00F325BD"/>
    <w:rsid w:val="00F37AF8"/>
    <w:rsid w:val="00F44FCC"/>
    <w:rsid w:val="00F507BA"/>
    <w:rsid w:val="00F53C75"/>
    <w:rsid w:val="00FB3A4A"/>
    <w:rsid w:val="00FC0221"/>
    <w:rsid w:val="00FC264B"/>
    <w:rsid w:val="00FD0FD5"/>
    <w:rsid w:val="00FD583E"/>
    <w:rsid w:val="00FE1239"/>
    <w:rsid w:val="00FF57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7B3A7"/>
  <w15:docId w15:val="{E4AA9196-8145-4D22-BF6B-0920DA59D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1"/>
        <w:szCs w:val="21"/>
        <w:lang w:val="fr-FR" w:eastAsia="en-US" w:bidi="ar-SA"/>
        <w14:ligatures w14:val="standardContextual"/>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64B"/>
    <w:pPr>
      <w:jc w:val="both"/>
    </w:pPr>
    <w:rPr>
      <w:rFonts w:ascii="Open Sans" w:hAnsi="Open Sans"/>
    </w:rPr>
  </w:style>
  <w:style w:type="paragraph" w:styleId="Titre1">
    <w:name w:val="heading 1"/>
    <w:basedOn w:val="Titre"/>
    <w:next w:val="Normal"/>
    <w:link w:val="Titre1Car"/>
    <w:uiPriority w:val="9"/>
    <w:qFormat/>
    <w:rsid w:val="0097396E"/>
    <w:pPr>
      <w:keepNext/>
      <w:keepLines/>
      <w:shd w:val="solid" w:color="800080" w:fill="auto"/>
      <w:ind w:right="-1701"/>
      <w:contextualSpacing w:val="0"/>
      <w:jc w:val="left"/>
      <w:outlineLvl w:val="0"/>
    </w:pPr>
    <w:rPr>
      <w:rFonts w:ascii="Open Sans" w:hAnsi="Open Sans"/>
      <w:b/>
      <w:caps/>
      <w:color w:val="FFFFFF" w:themeColor="background1"/>
      <w:spacing w:val="0"/>
      <w:kern w:val="0"/>
      <w:sz w:val="36"/>
      <w:szCs w:val="36"/>
    </w:rPr>
  </w:style>
  <w:style w:type="paragraph" w:styleId="Titre2">
    <w:name w:val="heading 2"/>
    <w:basedOn w:val="Normal"/>
    <w:next w:val="Normal"/>
    <w:link w:val="Titre2Car"/>
    <w:uiPriority w:val="9"/>
    <w:unhideWhenUsed/>
    <w:qFormat/>
    <w:rsid w:val="00FC264B"/>
    <w:pPr>
      <w:keepNext/>
      <w:keepLines/>
      <w:spacing w:before="120" w:after="0" w:line="240" w:lineRule="auto"/>
      <w:ind w:left="360" w:hanging="360"/>
      <w:outlineLvl w:val="1"/>
    </w:pPr>
    <w:rPr>
      <w:rFonts w:eastAsiaTheme="majorEastAsia" w:cs="Open Sans"/>
      <w:b/>
      <w:bCs/>
      <w:color w:val="800080"/>
      <w:sz w:val="32"/>
      <w:szCs w:val="32"/>
    </w:rPr>
  </w:style>
  <w:style w:type="paragraph" w:styleId="Titre3">
    <w:name w:val="heading 3"/>
    <w:basedOn w:val="Normal"/>
    <w:next w:val="Normal"/>
    <w:link w:val="Titre3Car"/>
    <w:uiPriority w:val="9"/>
    <w:unhideWhenUsed/>
    <w:qFormat/>
    <w:rsid w:val="00FC264B"/>
    <w:pPr>
      <w:spacing w:after="0"/>
      <w:ind w:left="792" w:hanging="432"/>
      <w:outlineLvl w:val="2"/>
    </w:pPr>
    <w:rPr>
      <w:b/>
      <w:bCs/>
      <w:color w:val="800080"/>
      <w:sz w:val="28"/>
      <w:szCs w:val="28"/>
    </w:rPr>
  </w:style>
  <w:style w:type="paragraph" w:styleId="Titre4">
    <w:name w:val="heading 4"/>
    <w:basedOn w:val="Normal"/>
    <w:next w:val="Normal"/>
    <w:link w:val="Titre4Car"/>
    <w:uiPriority w:val="9"/>
    <w:unhideWhenUsed/>
    <w:qFormat/>
    <w:rsid w:val="00FC264B"/>
    <w:pPr>
      <w:keepNext/>
      <w:keepLines/>
      <w:spacing w:after="0" w:line="240" w:lineRule="auto"/>
      <w:ind w:left="1082" w:hanging="504"/>
      <w:outlineLvl w:val="3"/>
    </w:pPr>
    <w:rPr>
      <w:rFonts w:eastAsiaTheme="majorEastAsia" w:cs="Open Sans"/>
      <w:b/>
      <w:bCs/>
      <w:i/>
      <w:iCs/>
      <w:color w:val="800080"/>
      <w:sz w:val="24"/>
      <w:szCs w:val="24"/>
    </w:rPr>
  </w:style>
  <w:style w:type="paragraph" w:styleId="Titre7">
    <w:name w:val="heading 7"/>
    <w:basedOn w:val="Normal"/>
    <w:next w:val="Normal"/>
    <w:link w:val="Titre7Car"/>
    <w:uiPriority w:val="9"/>
    <w:semiHidden/>
    <w:unhideWhenUsed/>
    <w:qFormat/>
    <w:rsid w:val="00FC264B"/>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Titre8">
    <w:name w:val="heading 8"/>
    <w:basedOn w:val="Normal"/>
    <w:next w:val="Normal"/>
    <w:link w:val="Titre8Car"/>
    <w:uiPriority w:val="9"/>
    <w:semiHidden/>
    <w:unhideWhenUsed/>
    <w:qFormat/>
    <w:rsid w:val="00FC264B"/>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Titre9">
    <w:name w:val="heading 9"/>
    <w:basedOn w:val="Normal"/>
    <w:next w:val="Normal"/>
    <w:link w:val="Titre9Car"/>
    <w:uiPriority w:val="9"/>
    <w:semiHidden/>
    <w:unhideWhenUsed/>
    <w:qFormat/>
    <w:rsid w:val="00FC264B"/>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tooTitreDocument">
    <w:name w:val="Atoo Titre Document"/>
    <w:basedOn w:val="Normal"/>
    <w:link w:val="AtooTitreDocumentCar"/>
    <w:qFormat/>
    <w:rsid w:val="00FC264B"/>
    <w:pPr>
      <w:spacing w:after="0" w:line="256" w:lineRule="auto"/>
      <w:ind w:left="709"/>
    </w:pPr>
    <w:rPr>
      <w:rFonts w:cs="Open Sans"/>
      <w:b/>
      <w:caps/>
      <w:noProof/>
      <w:color w:val="FFFFFF" w:themeColor="background1"/>
      <w:sz w:val="52"/>
      <w:u w:val="double" w:color="FFFFFF" w:themeColor="background1"/>
    </w:rPr>
  </w:style>
  <w:style w:type="character" w:customStyle="1" w:styleId="AtooTitreDocumentCar">
    <w:name w:val="Atoo Titre Document Car"/>
    <w:basedOn w:val="Policepardfaut"/>
    <w:link w:val="AtooTitreDocument"/>
    <w:rsid w:val="00FC264B"/>
    <w:rPr>
      <w:rFonts w:ascii="Open Sans" w:hAnsi="Open Sans" w:cs="Open Sans"/>
      <w:b/>
      <w:caps/>
      <w:noProof/>
      <w:color w:val="FFFFFF" w:themeColor="background1"/>
      <w:sz w:val="52"/>
      <w:u w:val="double" w:color="FFFFFF" w:themeColor="background1"/>
    </w:rPr>
  </w:style>
  <w:style w:type="paragraph" w:customStyle="1" w:styleId="Enttedetableau">
    <w:name w:val="Entête de tableau"/>
    <w:basedOn w:val="Normal"/>
    <w:link w:val="EnttedetableauCar"/>
    <w:qFormat/>
    <w:rsid w:val="00FC264B"/>
    <w:pPr>
      <w:framePr w:hSpace="141" w:wrap="around" w:vAnchor="page" w:hAnchor="margin" w:y="10995"/>
      <w:spacing w:after="0" w:line="240" w:lineRule="auto"/>
    </w:pPr>
    <w:rPr>
      <w:b/>
      <w:bCs/>
      <w:sz w:val="22"/>
      <w:szCs w:val="22"/>
      <w:lang w:eastAsia="fr-FR"/>
    </w:rPr>
  </w:style>
  <w:style w:type="character" w:customStyle="1" w:styleId="EnttedetableauCar">
    <w:name w:val="Entête de tableau Car"/>
    <w:basedOn w:val="Policepardfaut"/>
    <w:link w:val="Enttedetableau"/>
    <w:rsid w:val="00FC264B"/>
    <w:rPr>
      <w:rFonts w:ascii="Open Sans" w:hAnsi="Open Sans"/>
      <w:b/>
      <w:bCs/>
      <w:sz w:val="22"/>
      <w:szCs w:val="22"/>
      <w:lang w:eastAsia="fr-FR"/>
    </w:rPr>
  </w:style>
  <w:style w:type="character" w:customStyle="1" w:styleId="Titre1Car">
    <w:name w:val="Titre 1 Car"/>
    <w:basedOn w:val="Policepardfaut"/>
    <w:link w:val="Titre1"/>
    <w:uiPriority w:val="9"/>
    <w:rsid w:val="0097396E"/>
    <w:rPr>
      <w:rFonts w:ascii="Open Sans" w:eastAsiaTheme="majorEastAsia" w:hAnsi="Open Sans" w:cstheme="majorBidi"/>
      <w:b/>
      <w:caps/>
      <w:color w:val="FFFFFF" w:themeColor="background1"/>
      <w:kern w:val="0"/>
      <w:sz w:val="36"/>
      <w:szCs w:val="36"/>
      <w:shd w:val="solid" w:color="800080" w:fill="auto"/>
    </w:rPr>
  </w:style>
  <w:style w:type="paragraph" w:styleId="Titre">
    <w:name w:val="Title"/>
    <w:basedOn w:val="Normal"/>
    <w:next w:val="Normal"/>
    <w:link w:val="TitreCar"/>
    <w:uiPriority w:val="10"/>
    <w:rsid w:val="00C93A9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93A94"/>
    <w:rPr>
      <w:rFonts w:asciiTheme="majorHAnsi" w:eastAsiaTheme="majorEastAsia" w:hAnsiTheme="majorHAnsi" w:cstheme="majorBidi"/>
      <w:spacing w:val="-10"/>
      <w:kern w:val="28"/>
      <w:sz w:val="56"/>
      <w:szCs w:val="56"/>
    </w:rPr>
  </w:style>
  <w:style w:type="character" w:customStyle="1" w:styleId="Titre2Car">
    <w:name w:val="Titre 2 Car"/>
    <w:basedOn w:val="Policepardfaut"/>
    <w:link w:val="Titre2"/>
    <w:uiPriority w:val="9"/>
    <w:rsid w:val="00FC264B"/>
    <w:rPr>
      <w:rFonts w:ascii="Open Sans" w:eastAsiaTheme="majorEastAsia" w:hAnsi="Open Sans" w:cs="Open Sans"/>
      <w:b/>
      <w:bCs/>
      <w:color w:val="800080"/>
      <w:sz w:val="32"/>
      <w:szCs w:val="32"/>
    </w:rPr>
  </w:style>
  <w:style w:type="character" w:customStyle="1" w:styleId="Titre3Car">
    <w:name w:val="Titre 3 Car"/>
    <w:basedOn w:val="Policepardfaut"/>
    <w:link w:val="Titre3"/>
    <w:uiPriority w:val="9"/>
    <w:rsid w:val="00FC264B"/>
    <w:rPr>
      <w:rFonts w:ascii="Open Sans" w:hAnsi="Open Sans"/>
      <w:b/>
      <w:bCs/>
      <w:color w:val="800080"/>
      <w:sz w:val="28"/>
      <w:szCs w:val="28"/>
    </w:rPr>
  </w:style>
  <w:style w:type="character" w:customStyle="1" w:styleId="Titre4Car">
    <w:name w:val="Titre 4 Car"/>
    <w:basedOn w:val="Policepardfaut"/>
    <w:link w:val="Titre4"/>
    <w:uiPriority w:val="9"/>
    <w:rsid w:val="00FC264B"/>
    <w:rPr>
      <w:rFonts w:ascii="Open Sans" w:eastAsiaTheme="majorEastAsia" w:hAnsi="Open Sans" w:cs="Open Sans"/>
      <w:b/>
      <w:bCs/>
      <w:i/>
      <w:iCs/>
      <w:color w:val="800080"/>
      <w:sz w:val="24"/>
      <w:szCs w:val="24"/>
    </w:rPr>
  </w:style>
  <w:style w:type="character" w:customStyle="1" w:styleId="Titre7Car">
    <w:name w:val="Titre 7 Car"/>
    <w:basedOn w:val="Policepardfaut"/>
    <w:link w:val="Titre7"/>
    <w:uiPriority w:val="9"/>
    <w:semiHidden/>
    <w:rsid w:val="00FC264B"/>
    <w:rPr>
      <w:rFonts w:asciiTheme="majorHAnsi" w:eastAsiaTheme="majorEastAsia" w:hAnsiTheme="majorHAnsi" w:cstheme="majorBidi"/>
      <w:b/>
      <w:bCs/>
      <w:color w:val="833C0B" w:themeColor="accent2" w:themeShade="80"/>
      <w:sz w:val="22"/>
      <w:szCs w:val="22"/>
    </w:rPr>
  </w:style>
  <w:style w:type="character" w:customStyle="1" w:styleId="Titre8Car">
    <w:name w:val="Titre 8 Car"/>
    <w:basedOn w:val="Policepardfaut"/>
    <w:link w:val="Titre8"/>
    <w:uiPriority w:val="9"/>
    <w:semiHidden/>
    <w:rsid w:val="00FC264B"/>
    <w:rPr>
      <w:rFonts w:asciiTheme="majorHAnsi" w:eastAsiaTheme="majorEastAsia" w:hAnsiTheme="majorHAnsi" w:cstheme="majorBidi"/>
      <w:color w:val="833C0B" w:themeColor="accent2" w:themeShade="80"/>
      <w:sz w:val="22"/>
      <w:szCs w:val="22"/>
    </w:rPr>
  </w:style>
  <w:style w:type="character" w:customStyle="1" w:styleId="Titre9Car">
    <w:name w:val="Titre 9 Car"/>
    <w:basedOn w:val="Policepardfaut"/>
    <w:link w:val="Titre9"/>
    <w:uiPriority w:val="9"/>
    <w:semiHidden/>
    <w:rsid w:val="00FC264B"/>
    <w:rPr>
      <w:rFonts w:asciiTheme="majorHAnsi" w:eastAsiaTheme="majorEastAsia" w:hAnsiTheme="majorHAnsi" w:cstheme="majorBidi"/>
      <w:i/>
      <w:iCs/>
      <w:color w:val="833C0B" w:themeColor="accent2" w:themeShade="80"/>
      <w:sz w:val="22"/>
      <w:szCs w:val="22"/>
    </w:rPr>
  </w:style>
  <w:style w:type="paragraph" w:styleId="Lgende">
    <w:name w:val="caption"/>
    <w:basedOn w:val="Normal"/>
    <w:next w:val="Normal"/>
    <w:uiPriority w:val="35"/>
    <w:semiHidden/>
    <w:unhideWhenUsed/>
    <w:qFormat/>
    <w:rsid w:val="00FC264B"/>
    <w:pPr>
      <w:spacing w:line="240" w:lineRule="auto"/>
    </w:pPr>
    <w:rPr>
      <w:b/>
      <w:bCs/>
      <w:color w:val="404040" w:themeColor="text1" w:themeTint="BF"/>
      <w:sz w:val="16"/>
      <w:szCs w:val="16"/>
    </w:rPr>
  </w:style>
  <w:style w:type="paragraph" w:styleId="Sous-titre">
    <w:name w:val="Subtitle"/>
    <w:aliases w:val="Préconisation"/>
    <w:basedOn w:val="Normal"/>
    <w:next w:val="Normal"/>
    <w:link w:val="Sous-titreCar"/>
    <w:uiPriority w:val="11"/>
    <w:qFormat/>
    <w:rsid w:val="00FC264B"/>
    <w:pPr>
      <w:spacing w:after="0" w:line="240" w:lineRule="auto"/>
      <w:ind w:left="1560"/>
      <w:jc w:val="left"/>
    </w:pPr>
    <w:rPr>
      <w:rFonts w:cs="Open Sans"/>
      <w:color w:val="7030A0"/>
      <w:u w:val="single"/>
    </w:rPr>
  </w:style>
  <w:style w:type="character" w:customStyle="1" w:styleId="Sous-titreCar">
    <w:name w:val="Sous-titre Car"/>
    <w:aliases w:val="Préconisation Car"/>
    <w:basedOn w:val="Policepardfaut"/>
    <w:link w:val="Sous-titre"/>
    <w:uiPriority w:val="11"/>
    <w:rsid w:val="00FC264B"/>
    <w:rPr>
      <w:rFonts w:ascii="Open Sans" w:hAnsi="Open Sans" w:cs="Open Sans"/>
      <w:color w:val="7030A0"/>
      <w:u w:val="single"/>
    </w:rPr>
  </w:style>
  <w:style w:type="paragraph" w:styleId="Sansinterligne">
    <w:name w:val="No Spacing"/>
    <w:link w:val="SansinterligneCar"/>
    <w:uiPriority w:val="1"/>
    <w:qFormat/>
    <w:rsid w:val="00FC264B"/>
    <w:pPr>
      <w:spacing w:after="0" w:line="240" w:lineRule="auto"/>
    </w:pPr>
  </w:style>
  <w:style w:type="character" w:customStyle="1" w:styleId="SansinterligneCar">
    <w:name w:val="Sans interligne Car"/>
    <w:basedOn w:val="Policepardfaut"/>
    <w:link w:val="Sansinterligne"/>
    <w:uiPriority w:val="1"/>
    <w:rsid w:val="00FC264B"/>
  </w:style>
  <w:style w:type="paragraph" w:styleId="En-ttedetabledesmatires">
    <w:name w:val="TOC Heading"/>
    <w:basedOn w:val="Titre1"/>
    <w:next w:val="Normal"/>
    <w:uiPriority w:val="39"/>
    <w:semiHidden/>
    <w:unhideWhenUsed/>
    <w:qFormat/>
    <w:rsid w:val="00FC264B"/>
    <w:pPr>
      <w:ind w:firstLine="284"/>
      <w:outlineLvl w:val="9"/>
    </w:pPr>
  </w:style>
  <w:style w:type="paragraph" w:customStyle="1" w:styleId="TitrePage">
    <w:name w:val="Titre Page"/>
    <w:basedOn w:val="Normal"/>
    <w:link w:val="TitrePageCar"/>
    <w:qFormat/>
    <w:rsid w:val="00FC264B"/>
    <w:rPr>
      <w:rFonts w:cs="Open Sans"/>
      <w:b/>
      <w:bCs/>
      <w:noProof/>
      <w:sz w:val="44"/>
      <w:szCs w:val="44"/>
    </w:rPr>
  </w:style>
  <w:style w:type="character" w:customStyle="1" w:styleId="TitrePageCar">
    <w:name w:val="Titre Page Car"/>
    <w:basedOn w:val="Policepardfaut"/>
    <w:link w:val="TitrePage"/>
    <w:rsid w:val="00FC264B"/>
    <w:rPr>
      <w:rFonts w:ascii="Open Sans" w:hAnsi="Open Sans" w:cs="Open Sans"/>
      <w:b/>
      <w:bCs/>
      <w:noProof/>
      <w:sz w:val="44"/>
      <w:szCs w:val="44"/>
    </w:rPr>
  </w:style>
  <w:style w:type="paragraph" w:customStyle="1" w:styleId="TitreDemande1">
    <w:name w:val="Titre Demande 1"/>
    <w:basedOn w:val="Normal"/>
    <w:link w:val="TitreDemande1Car"/>
    <w:qFormat/>
    <w:rsid w:val="00FC264B"/>
    <w:rPr>
      <w:b/>
      <w:bCs/>
      <w:sz w:val="24"/>
      <w:szCs w:val="24"/>
      <w:u w:val="single"/>
    </w:rPr>
  </w:style>
  <w:style w:type="character" w:customStyle="1" w:styleId="TitreDemande1Car">
    <w:name w:val="Titre Demande 1 Car"/>
    <w:basedOn w:val="Policepardfaut"/>
    <w:link w:val="TitreDemande1"/>
    <w:rsid w:val="00FC264B"/>
    <w:rPr>
      <w:rFonts w:ascii="Open Sans" w:hAnsi="Open Sans"/>
      <w:b/>
      <w:bCs/>
      <w:sz w:val="24"/>
      <w:szCs w:val="24"/>
      <w:u w:val="single"/>
    </w:rPr>
  </w:style>
  <w:style w:type="paragraph" w:customStyle="1" w:styleId="Titresection">
    <w:name w:val="Titre section"/>
    <w:basedOn w:val="TitreDemande1"/>
    <w:link w:val="TitresectionCar"/>
    <w:qFormat/>
    <w:rsid w:val="00FC264B"/>
  </w:style>
  <w:style w:type="character" w:customStyle="1" w:styleId="TitresectionCar">
    <w:name w:val="Titre section Car"/>
    <w:basedOn w:val="Policepardfaut"/>
    <w:link w:val="Titresection"/>
    <w:rsid w:val="00FC264B"/>
    <w:rPr>
      <w:rFonts w:ascii="Open Sans" w:hAnsi="Open Sans"/>
      <w:b/>
      <w:bCs/>
      <w:sz w:val="24"/>
      <w:szCs w:val="24"/>
      <w:u w:val="single"/>
    </w:rPr>
  </w:style>
  <w:style w:type="table" w:styleId="Grilledutableau">
    <w:name w:val="Table Grid"/>
    <w:basedOn w:val="TableauNormal"/>
    <w:uiPriority w:val="39"/>
    <w:rsid w:val="006278B9"/>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1C0775"/>
    <w:pPr>
      <w:ind w:left="720"/>
      <w:contextualSpacing/>
    </w:pPr>
  </w:style>
  <w:style w:type="character" w:styleId="Lienhypertexte">
    <w:name w:val="Hyperlink"/>
    <w:basedOn w:val="Policepardfaut"/>
    <w:uiPriority w:val="99"/>
    <w:unhideWhenUsed/>
    <w:rsid w:val="00993236"/>
    <w:rPr>
      <w:color w:val="0563C1" w:themeColor="hyperlink"/>
      <w:u w:val="single"/>
    </w:rPr>
  </w:style>
  <w:style w:type="character" w:styleId="Mentionnonrsolue">
    <w:name w:val="Unresolved Mention"/>
    <w:basedOn w:val="Policepardfaut"/>
    <w:uiPriority w:val="99"/>
    <w:semiHidden/>
    <w:unhideWhenUsed/>
    <w:rsid w:val="00993236"/>
    <w:rPr>
      <w:color w:val="605E5C"/>
      <w:shd w:val="clear" w:color="auto" w:fill="E1DFDD"/>
    </w:rPr>
  </w:style>
  <w:style w:type="paragraph" w:styleId="En-tte">
    <w:name w:val="header"/>
    <w:basedOn w:val="Normal"/>
    <w:link w:val="En-tteCar"/>
    <w:uiPriority w:val="99"/>
    <w:unhideWhenUsed/>
    <w:rsid w:val="00ED001C"/>
    <w:pPr>
      <w:tabs>
        <w:tab w:val="center" w:pos="4536"/>
        <w:tab w:val="right" w:pos="9072"/>
      </w:tabs>
      <w:spacing w:after="0" w:line="240" w:lineRule="auto"/>
    </w:pPr>
  </w:style>
  <w:style w:type="character" w:customStyle="1" w:styleId="En-tteCar">
    <w:name w:val="En-tête Car"/>
    <w:basedOn w:val="Policepardfaut"/>
    <w:link w:val="En-tte"/>
    <w:uiPriority w:val="99"/>
    <w:rsid w:val="00ED001C"/>
    <w:rPr>
      <w:rFonts w:ascii="Open Sans" w:hAnsi="Open Sans"/>
    </w:rPr>
  </w:style>
  <w:style w:type="paragraph" w:styleId="Pieddepage">
    <w:name w:val="footer"/>
    <w:basedOn w:val="Normal"/>
    <w:link w:val="PieddepageCar"/>
    <w:uiPriority w:val="99"/>
    <w:unhideWhenUsed/>
    <w:rsid w:val="00ED00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001C"/>
    <w:rPr>
      <w:rFonts w:ascii="Open Sans" w:hAnsi="Open Sans"/>
    </w:rPr>
  </w:style>
  <w:style w:type="paragraph" w:styleId="Listepuces">
    <w:name w:val="List Bullet"/>
    <w:basedOn w:val="Normal"/>
    <w:uiPriority w:val="99"/>
    <w:unhideWhenUsed/>
    <w:rsid w:val="00213E9D"/>
    <w:pPr>
      <w:numPr>
        <w:numId w:val="1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5938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319</TotalTime>
  <Pages>9</Pages>
  <Words>1514</Words>
  <Characters>8333</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BLANCHARD</dc:creator>
  <cp:keywords/>
  <dc:description/>
  <cp:lastModifiedBy>Sandra SEYCHELLES</cp:lastModifiedBy>
  <cp:revision>23</cp:revision>
  <dcterms:created xsi:type="dcterms:W3CDTF">2024-08-19T14:40:00Z</dcterms:created>
  <dcterms:modified xsi:type="dcterms:W3CDTF">2024-08-20T10:29:00Z</dcterms:modified>
</cp:coreProperties>
</file>